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66" w:rsidRDefault="008C13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1366" w:rsidRDefault="008C1366">
      <w:pPr>
        <w:pStyle w:val="ConsPlusTitle"/>
        <w:jc w:val="center"/>
      </w:pPr>
    </w:p>
    <w:p w:rsidR="008C1366" w:rsidRDefault="008C1366">
      <w:pPr>
        <w:pStyle w:val="ConsPlusTitle"/>
        <w:jc w:val="center"/>
      </w:pPr>
      <w:r>
        <w:t>ПОСТАНОВЛЕНИЕ</w:t>
      </w:r>
    </w:p>
    <w:p w:rsidR="008C1366" w:rsidRDefault="008C1366">
      <w:pPr>
        <w:pStyle w:val="ConsPlusTitle"/>
        <w:jc w:val="center"/>
      </w:pPr>
      <w:r>
        <w:t>от 2 апреля 2015 г. N 311</w:t>
      </w:r>
    </w:p>
    <w:p w:rsidR="008C1366" w:rsidRDefault="008C1366">
      <w:pPr>
        <w:pStyle w:val="ConsPlusTitle"/>
        <w:jc w:val="center"/>
      </w:pPr>
    </w:p>
    <w:p w:rsidR="008C1366" w:rsidRDefault="008C1366">
      <w:pPr>
        <w:pStyle w:val="ConsPlusTitle"/>
        <w:jc w:val="center"/>
      </w:pPr>
      <w:r>
        <w:t>ОБ УТВЕРЖДЕНИИ ПОЛОЖЕНИЯ</w:t>
      </w:r>
    </w:p>
    <w:p w:rsidR="008C1366" w:rsidRDefault="008C1366">
      <w:pPr>
        <w:pStyle w:val="ConsPlusTitle"/>
        <w:jc w:val="center"/>
      </w:pPr>
      <w:r>
        <w:t>О ПРИЗНАНИИ РЕЗУЛЬТАТОВ КАЛИБРОВКИ ПРИ ПОВЕРКЕ СРЕДСТВ</w:t>
      </w:r>
    </w:p>
    <w:p w:rsidR="008C1366" w:rsidRDefault="008C1366">
      <w:pPr>
        <w:pStyle w:val="ConsPlusTitle"/>
        <w:jc w:val="center"/>
      </w:pPr>
      <w:r>
        <w:t>ИЗМЕРЕНИЙ В СФЕРЕ ГОСУДАРСТВЕННОГО РЕГУЛИРОВАНИЯ</w:t>
      </w:r>
    </w:p>
    <w:p w:rsidR="008C1366" w:rsidRDefault="008C1366">
      <w:pPr>
        <w:pStyle w:val="ConsPlusTitle"/>
        <w:jc w:val="center"/>
      </w:pPr>
      <w:r>
        <w:t>ОБЕСПЕЧЕНИЯ ЕДИНСТВА ИЗМЕРЕНИЙ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18</w:t>
        </w:r>
      </w:hyperlink>
      <w:r>
        <w:t xml:space="preserve"> Федерального закона "Об обеспечении единства измерений" Правительство Российской Федерации постановляет: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признании результатов калибровки при поверке средств измерений в сфере государственного регулирования обеспечения единства измерений.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right"/>
      </w:pPr>
      <w:r>
        <w:t>Председатель Правительства</w:t>
      </w:r>
    </w:p>
    <w:p w:rsidR="008C1366" w:rsidRDefault="008C1366">
      <w:pPr>
        <w:pStyle w:val="ConsPlusNormal"/>
        <w:jc w:val="right"/>
      </w:pPr>
      <w:r>
        <w:t>Российской Федерации</w:t>
      </w:r>
    </w:p>
    <w:p w:rsidR="008C1366" w:rsidRDefault="008C1366">
      <w:pPr>
        <w:pStyle w:val="ConsPlusNormal"/>
        <w:jc w:val="right"/>
      </w:pPr>
      <w:r>
        <w:t>Д.МЕДВЕДЕВ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right"/>
        <w:outlineLvl w:val="0"/>
      </w:pPr>
      <w:r>
        <w:t>Утверждено</w:t>
      </w:r>
    </w:p>
    <w:p w:rsidR="008C1366" w:rsidRDefault="008C1366">
      <w:pPr>
        <w:pStyle w:val="ConsPlusNormal"/>
        <w:jc w:val="right"/>
      </w:pPr>
      <w:r>
        <w:t>постановлением Правительства</w:t>
      </w:r>
    </w:p>
    <w:p w:rsidR="008C1366" w:rsidRDefault="008C1366">
      <w:pPr>
        <w:pStyle w:val="ConsPlusNormal"/>
        <w:jc w:val="right"/>
      </w:pPr>
      <w:r>
        <w:t>Российской Федерации</w:t>
      </w:r>
    </w:p>
    <w:p w:rsidR="008C1366" w:rsidRDefault="008C1366">
      <w:pPr>
        <w:pStyle w:val="ConsPlusNormal"/>
        <w:jc w:val="right"/>
      </w:pPr>
      <w:r>
        <w:t>от 2 апреля 2015 г. N 311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Title"/>
        <w:jc w:val="center"/>
      </w:pPr>
      <w:bookmarkStart w:id="0" w:name="P27"/>
      <w:bookmarkEnd w:id="0"/>
      <w:r>
        <w:t>ПОЛОЖЕНИЕ</w:t>
      </w:r>
    </w:p>
    <w:p w:rsidR="008C1366" w:rsidRDefault="008C1366">
      <w:pPr>
        <w:pStyle w:val="ConsPlusTitle"/>
        <w:jc w:val="center"/>
      </w:pPr>
      <w:r>
        <w:t>О ПРИЗНАНИИ РЕЗУЛЬТАТОВ КАЛИБРОВКИ ПРИ ПОВЕРКЕ СРЕДСТВ</w:t>
      </w:r>
    </w:p>
    <w:p w:rsidR="008C1366" w:rsidRDefault="008C1366">
      <w:pPr>
        <w:pStyle w:val="ConsPlusTitle"/>
        <w:jc w:val="center"/>
      </w:pPr>
      <w:r>
        <w:t>ИЗМЕРЕНИЙ В СФЕРЕ ГОСУДАРСТВЕННОГО РЕГУЛИРОВАНИЯ</w:t>
      </w:r>
    </w:p>
    <w:p w:rsidR="008C1366" w:rsidRDefault="008C1366">
      <w:pPr>
        <w:pStyle w:val="ConsPlusTitle"/>
        <w:jc w:val="center"/>
      </w:pPr>
      <w:r>
        <w:t>ОБЕСПЕЧЕНИЯ ЕДИНСТВА ИЗМЕРЕНИЙ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ind w:firstLine="540"/>
        <w:jc w:val="both"/>
      </w:pPr>
      <w:r>
        <w:t xml:space="preserve">1. Настоящее Положение устанавливает порядок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калибровки, включая </w:t>
      </w:r>
      <w:proofErr w:type="spellStart"/>
      <w:r>
        <w:t>прослеживаемость</w:t>
      </w:r>
      <w:proofErr w:type="spellEnd"/>
      <w:r>
        <w:t>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"исполнитель" - юридические лица и индивидуальные предприниматели, аккредитованные на проведение поверки средств измерений в соответствии с законодательством Российской Федерации об аккредитации в национальной системе аккредитации;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"заявитель" - юридическое лицо, индивидуальный предприниматель, физическое лицо, имеющие намерения заказать либо заказывающие работы по признанию результатов калибровки при поверке средств измерений;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"методика поверки" - документ, содержащий совокупность конкретно описанных </w:t>
      </w:r>
      <w:r>
        <w:lastRenderedPageBreak/>
        <w:t>операций, выполнение которых позволяет подтвердить соответствие средства измерений метрологическим требованиям, установленным при утверждении типа средства измерений;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"признание результатов калибровки при поверке средств измерений" - выполнение исполнителем работы по подтверждению соответствия средства измерений метрологическим требованиям, установленным при утверждении типа указанного средства измерений, основанное на результатах его калибровки.</w:t>
      </w:r>
    </w:p>
    <w:p w:rsidR="008C1366" w:rsidRDefault="008C1366">
      <w:pPr>
        <w:pStyle w:val="ConsPlusNormal"/>
        <w:spacing w:before="240"/>
        <w:ind w:firstLine="540"/>
        <w:jc w:val="both"/>
      </w:pPr>
      <w:bookmarkStart w:id="1" w:name="P38"/>
      <w:bookmarkEnd w:id="1"/>
      <w:r>
        <w:t>3. Для признания результатов калибровки при поверке средства измерений заявитель направляет исполнителю заявку с приложением сертификата калибровки.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Заявка оформляется в произвольной письменной форме и подписывается заявителем.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Сертификат калибровки должен соответствовать установленным требованиям согласно </w:t>
      </w:r>
      <w:hyperlink w:anchor="P67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4. Признание результатов калибровки при поверке средств измерений проводится исполнителем в соответствии с его областью аккредитации на проведение поверки средств измерений.</w:t>
      </w:r>
    </w:p>
    <w:p w:rsidR="008C1366" w:rsidRDefault="008C1366">
      <w:pPr>
        <w:pStyle w:val="ConsPlusNormal"/>
        <w:spacing w:before="240"/>
        <w:ind w:firstLine="540"/>
        <w:jc w:val="both"/>
      </w:pPr>
      <w:bookmarkStart w:id="2" w:name="P42"/>
      <w:bookmarkEnd w:id="2"/>
      <w:r>
        <w:t xml:space="preserve">5. Исполнитель проверяет соответствие сертификата калибровки установленным требованиям, предусмотренным </w:t>
      </w:r>
      <w:hyperlink w:anchor="P67" w:history="1">
        <w:r>
          <w:rPr>
            <w:color w:val="0000FF"/>
          </w:rPr>
          <w:t>приложением</w:t>
        </w:r>
      </w:hyperlink>
      <w:r>
        <w:t xml:space="preserve"> к настоящему Положению, и оценивает результаты калибровки на соответствие следующим требованиям: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проведенные операции калибровки средства измерений и условия, при которых эти измерения проведены, идентичны операциям поверки средства измерений и условиям их проведения, предусмотренным методикой поверки этого средства измерений, установленной при утверждении его типа;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информация об эталонах, с помощью которых выполнена калибровка средства измерений, позволяет установить </w:t>
      </w:r>
      <w:proofErr w:type="spellStart"/>
      <w:r>
        <w:t>прослеживаемость</w:t>
      </w:r>
      <w:proofErr w:type="spellEnd"/>
      <w:r>
        <w:t xml:space="preserve"> к государственным первичным эталонам соответствующих единиц величин, а в случае их отсутствия - к национальным эталонам единиц величин иностранных государств;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значения метрологических и технических характеристик средства измерений позволяют подтвердить его соответствие или несоответствие установленным значениям метрологических и технических характеристик этого типа средства измерений.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6. В случае несоответствия представленных документов и (или) результатов калибровки установленным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2" w:history="1">
        <w:r>
          <w:rPr>
            <w:color w:val="0000FF"/>
          </w:rPr>
          <w:t>5</w:t>
        </w:r>
      </w:hyperlink>
      <w:r>
        <w:t xml:space="preserve"> настоящего Положения требованиям и (или) если область аккредитации исполнителя не позволяет проводить поверку заявленного </w:t>
      </w:r>
      <w:proofErr w:type="gramStart"/>
      <w:r>
        <w:t>средства измерений, представленные заявителем документы возвращаются</w:t>
      </w:r>
      <w:proofErr w:type="gramEnd"/>
      <w:r>
        <w:t xml:space="preserve"> почтовым отправлением или вручаются заявителю с указанием причины возврата.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7. При соблюдении требований, установленных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2" w:history="1">
        <w:r>
          <w:rPr>
            <w:color w:val="0000FF"/>
          </w:rPr>
          <w:t>5</w:t>
        </w:r>
      </w:hyperlink>
      <w:r>
        <w:t xml:space="preserve"> настоящего Положения, заявителю направляется почтовым отправлением уведомление о возможности проведения работ по поверке средства измерений с использованием результатов калибровки при поверке указанного средства измерений.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8. Признание результатов калибровки при поверке средств измерений осуществляется на договорной основе, если иное не предусмотрено законодательством Российской Федерации.</w:t>
      </w:r>
    </w:p>
    <w:p w:rsidR="008C1366" w:rsidRDefault="008C1366">
      <w:pPr>
        <w:pStyle w:val="ConsPlusNormal"/>
        <w:spacing w:before="240"/>
        <w:ind w:firstLine="540"/>
        <w:jc w:val="both"/>
      </w:pPr>
      <w:bookmarkStart w:id="3" w:name="P49"/>
      <w:bookmarkEnd w:id="3"/>
      <w:r>
        <w:lastRenderedPageBreak/>
        <w:t>9. Результаты калибровки при поверке средств измерений признаются в случаях, если: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результаты калибровки средства измерений соответствуют значениям метрологических и технических характеристик этого типа средства измерений, приведенным в его описании;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срок, прошедший </w:t>
      </w:r>
      <w:proofErr w:type="gramStart"/>
      <w:r>
        <w:t>с даты проведения</w:t>
      </w:r>
      <w:proofErr w:type="gramEnd"/>
      <w:r>
        <w:t xml:space="preserve"> последней калибровки средства измерений, не превышает интервал между поверками средства измерений, установленный при утверждении типа этого средства измерений.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 xml:space="preserve">10. Основаниями для непризнания результатов калибровки при поверке средств измерений являются несоответствие требованиям к результатам калибровки и (или) сроку, прошедшему </w:t>
      </w:r>
      <w:proofErr w:type="gramStart"/>
      <w:r>
        <w:t>с даты проведения</w:t>
      </w:r>
      <w:proofErr w:type="gramEnd"/>
      <w:r>
        <w:t xml:space="preserve"> последней калибровки средства измерений, указанным в </w:t>
      </w:r>
      <w:hyperlink w:anchor="P49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11. Результат признания калибровки при поверке средства измерений оформляется в соответствии с порядком поверки средств измерений, утверждаемым Министерством промышленности и торговли Российской Федерации.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right"/>
        <w:outlineLvl w:val="1"/>
      </w:pPr>
      <w:r>
        <w:t>Приложение</w:t>
      </w:r>
    </w:p>
    <w:p w:rsidR="008C1366" w:rsidRDefault="008C1366">
      <w:pPr>
        <w:pStyle w:val="ConsPlusNormal"/>
        <w:jc w:val="right"/>
      </w:pPr>
      <w:r>
        <w:t>к Положению о признании</w:t>
      </w:r>
    </w:p>
    <w:p w:rsidR="008C1366" w:rsidRDefault="008C1366">
      <w:pPr>
        <w:pStyle w:val="ConsPlusNormal"/>
        <w:jc w:val="right"/>
      </w:pPr>
      <w:r>
        <w:t>результатов калибровки</w:t>
      </w:r>
    </w:p>
    <w:p w:rsidR="008C1366" w:rsidRDefault="008C1366">
      <w:pPr>
        <w:pStyle w:val="ConsPlusNormal"/>
        <w:jc w:val="right"/>
      </w:pPr>
      <w:r>
        <w:t>при поверке средств измерений</w:t>
      </w:r>
    </w:p>
    <w:p w:rsidR="008C1366" w:rsidRDefault="008C1366">
      <w:pPr>
        <w:pStyle w:val="ConsPlusNormal"/>
        <w:jc w:val="right"/>
      </w:pPr>
      <w:r>
        <w:t xml:space="preserve">в сфере </w:t>
      </w:r>
      <w:proofErr w:type="gramStart"/>
      <w:r>
        <w:t>государственного</w:t>
      </w:r>
      <w:proofErr w:type="gramEnd"/>
    </w:p>
    <w:p w:rsidR="008C1366" w:rsidRDefault="008C1366">
      <w:pPr>
        <w:pStyle w:val="ConsPlusNormal"/>
        <w:jc w:val="right"/>
      </w:pPr>
      <w:r>
        <w:t>регулирования обеспечения</w:t>
      </w:r>
    </w:p>
    <w:p w:rsidR="008C1366" w:rsidRDefault="008C1366">
      <w:pPr>
        <w:pStyle w:val="ConsPlusNormal"/>
        <w:jc w:val="right"/>
      </w:pPr>
      <w:r>
        <w:t>единства измерений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center"/>
      </w:pPr>
      <w:bookmarkStart w:id="4" w:name="P67"/>
      <w:bookmarkEnd w:id="4"/>
      <w:r>
        <w:t>ТРЕБОВАНИЯ К СОДЕРЖАНИЮ СЕРТИФИКАТА КАЛИБРОВКИ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ind w:firstLine="540"/>
        <w:jc w:val="both"/>
      </w:pPr>
      <w:r>
        <w:t>Сертификат калибровки должен содержать: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номер сертификата калибровки;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наименование юридического лица или индивидуального предпринимателя, аккредитованного на проведение калибровки средств измерений в соответствии с законодательством Российской Федерации об аккредитации в национальной системе аккредитации, проводившего калибровку, сведения о его аккредитации (номер в реестре аккредитованных лиц), подпись руководителя и печать указанного юридического лица или индивидуального предпринимателя;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наименование, тип, модификацию средства измерений и заводской номер средства измерений, его регистрационный номер в Федеральном информационном фонде по обеспечению единства измерений (в случае если в состав средства измерений входят несколько автономных измерительных блоков, то приводится их перечень и заводские номера);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информацию о документах, по которым выполнена калибровка;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lastRenderedPageBreak/>
        <w:t xml:space="preserve">информацию об эталонах, с помощью которых выполнена калибровка и их идентификация, данные об аттестации с указанием </w:t>
      </w:r>
      <w:proofErr w:type="spellStart"/>
      <w:r>
        <w:t>прослеживаемости</w:t>
      </w:r>
      <w:proofErr w:type="spellEnd"/>
      <w:r>
        <w:t xml:space="preserve"> к государственным первичным эталонам единиц величин, а при их отсутствии - к национальным эталонам единиц величин иностранных государств;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перечень влияющих факторов (условий проведения калибровки) с указанием их значений (температура, влажность, давление и др.);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результаты калибровки (в том числе действительные значения метрологических и технических характеристик средства измерений, данные о проведенных операциях калибровки);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инициалы, фамилию, подпись лица, выполнившего калибровку, оттиск индивидуального клейма (при наличии);</w:t>
      </w:r>
    </w:p>
    <w:p w:rsidR="008C1366" w:rsidRDefault="008C1366">
      <w:pPr>
        <w:pStyle w:val="ConsPlusNormal"/>
        <w:spacing w:before="240"/>
        <w:ind w:firstLine="540"/>
        <w:jc w:val="both"/>
      </w:pPr>
      <w:r>
        <w:t>дату проведения калибровки.</w:t>
      </w: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jc w:val="both"/>
      </w:pPr>
    </w:p>
    <w:p w:rsidR="008C1366" w:rsidRDefault="008C1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C4D" w:rsidRDefault="00F60C4D"/>
    <w:sectPr w:rsidR="00F60C4D" w:rsidSect="008C1366">
      <w:footerReference w:type="default" r:id="rId7"/>
      <w:pgSz w:w="11906" w:h="16838"/>
      <w:pgMar w:top="1134" w:right="850" w:bottom="1134" w:left="1701" w:header="708" w:footer="708" w:gutter="0"/>
      <w:pgNumType w:start="1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DE" w:rsidRDefault="009C39DE" w:rsidP="008C1366">
      <w:r>
        <w:separator/>
      </w:r>
    </w:p>
  </w:endnote>
  <w:endnote w:type="continuationSeparator" w:id="0">
    <w:p w:rsidR="009C39DE" w:rsidRDefault="009C39DE" w:rsidP="008C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1596"/>
      <w:docPartObj>
        <w:docPartGallery w:val="Page Numbers (Bottom of Page)"/>
        <w:docPartUnique/>
      </w:docPartObj>
    </w:sdtPr>
    <w:sdtContent>
      <w:p w:rsidR="008C1366" w:rsidRDefault="008C1366">
        <w:pPr>
          <w:pStyle w:val="a9"/>
          <w:jc w:val="right"/>
        </w:pPr>
        <w:fldSimple w:instr=" PAGE   \* MERGEFORMAT ">
          <w:r>
            <w:rPr>
              <w:noProof/>
            </w:rPr>
            <w:t>144</w:t>
          </w:r>
        </w:fldSimple>
      </w:p>
    </w:sdtContent>
  </w:sdt>
  <w:p w:rsidR="008C1366" w:rsidRDefault="008C13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DE" w:rsidRDefault="009C39DE" w:rsidP="008C1366">
      <w:r>
        <w:separator/>
      </w:r>
    </w:p>
  </w:footnote>
  <w:footnote w:type="continuationSeparator" w:id="0">
    <w:p w:rsidR="009C39DE" w:rsidRDefault="009C39DE" w:rsidP="008C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366"/>
    <w:rsid w:val="000527B9"/>
    <w:rsid w:val="00587DA5"/>
    <w:rsid w:val="008C1366"/>
    <w:rsid w:val="009C39DE"/>
    <w:rsid w:val="00F6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7DA5"/>
    <w:rPr>
      <w:b/>
      <w:bCs/>
    </w:rPr>
  </w:style>
  <w:style w:type="character" w:styleId="a4">
    <w:name w:val="Emphasis"/>
    <w:basedOn w:val="a0"/>
    <w:qFormat/>
    <w:rsid w:val="00587DA5"/>
    <w:rPr>
      <w:i/>
      <w:iCs/>
    </w:rPr>
  </w:style>
  <w:style w:type="paragraph" w:styleId="a5">
    <w:name w:val="No Spacing"/>
    <w:uiPriority w:val="1"/>
    <w:qFormat/>
    <w:rsid w:val="00587DA5"/>
    <w:pPr>
      <w:suppressAutoHyphens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87D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8C136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C136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C1366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semiHidden/>
    <w:unhideWhenUsed/>
    <w:rsid w:val="008C1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1366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C1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136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7F2CBCF7EBE073A4CFFBF7210DC974D36015E25289C230D23EEA1DE400220EA6D937D8927D2D8C3C32E765D2BBB4A4CCE6C15Y2p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Gaputina</dc:creator>
  <cp:lastModifiedBy>Gaputina</cp:lastModifiedBy>
  <cp:revision>1</cp:revision>
  <cp:lastPrinted>2021-01-18T07:42:00Z</cp:lastPrinted>
  <dcterms:created xsi:type="dcterms:W3CDTF">2021-01-18T07:41:00Z</dcterms:created>
  <dcterms:modified xsi:type="dcterms:W3CDTF">2021-01-18T07:43:00Z</dcterms:modified>
</cp:coreProperties>
</file>