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1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229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E93CFB">
        <w:trPr>
          <w:trHeight w:hRule="exact" w:val="444"/>
        </w:trPr>
        <w:tc>
          <w:tcPr>
            <w:tcW w:w="10717" w:type="dxa"/>
            <w:gridSpan w:val="32"/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5860" w:type="dxa"/>
            <w:gridSpan w:val="13"/>
          </w:tcPr>
          <w:p w:rsidR="00E93CFB" w:rsidRDefault="00E93CFB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E93CFB">
        <w:trPr>
          <w:trHeight w:hRule="exact" w:val="230"/>
        </w:trPr>
        <w:tc>
          <w:tcPr>
            <w:tcW w:w="5860" w:type="dxa"/>
            <w:gridSpan w:val="13"/>
          </w:tcPr>
          <w:p w:rsidR="00E93CFB" w:rsidRDefault="00E93CFB"/>
        </w:tc>
        <w:tc>
          <w:tcPr>
            <w:tcW w:w="4857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93CFB" w:rsidRDefault="00C064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Начальник Финансово-экономического управления</w:t>
            </w:r>
          </w:p>
        </w:tc>
      </w:tr>
      <w:tr w:rsidR="00E93CFB">
        <w:trPr>
          <w:trHeight w:hRule="exact" w:val="229"/>
        </w:trPr>
        <w:tc>
          <w:tcPr>
            <w:tcW w:w="5860" w:type="dxa"/>
            <w:gridSpan w:val="13"/>
          </w:tcPr>
          <w:p w:rsidR="00E93CFB" w:rsidRDefault="00E93CFB"/>
        </w:tc>
        <w:tc>
          <w:tcPr>
            <w:tcW w:w="4857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E93CFB">
        <w:trPr>
          <w:trHeight w:hRule="exact" w:val="215"/>
        </w:trPr>
        <w:tc>
          <w:tcPr>
            <w:tcW w:w="5860" w:type="dxa"/>
            <w:gridSpan w:val="13"/>
          </w:tcPr>
          <w:p w:rsidR="00E93CFB" w:rsidRDefault="00E93CFB"/>
        </w:tc>
        <w:tc>
          <w:tcPr>
            <w:tcW w:w="1247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93CFB" w:rsidRDefault="00C064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Щелканов</w:t>
            </w:r>
            <w:proofErr w:type="spellEnd"/>
          </w:p>
        </w:tc>
      </w:tr>
      <w:tr w:rsidR="00E93CFB">
        <w:trPr>
          <w:trHeight w:hRule="exact" w:val="229"/>
        </w:trPr>
        <w:tc>
          <w:tcPr>
            <w:tcW w:w="5860" w:type="dxa"/>
            <w:gridSpan w:val="13"/>
          </w:tcPr>
          <w:p w:rsidR="00E93CFB" w:rsidRDefault="00E93CFB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E93CFB">
        <w:trPr>
          <w:trHeight w:hRule="exact" w:val="115"/>
        </w:trPr>
        <w:tc>
          <w:tcPr>
            <w:tcW w:w="10717" w:type="dxa"/>
            <w:gridSpan w:val="32"/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6433" w:type="dxa"/>
            <w:gridSpan w:val="15"/>
          </w:tcPr>
          <w:p w:rsidR="00E93CFB" w:rsidRDefault="00E93CFB"/>
        </w:tc>
        <w:tc>
          <w:tcPr>
            <w:tcW w:w="230" w:type="dxa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E93CFB" w:rsidRDefault="00E93CFB"/>
        </w:tc>
        <w:tc>
          <w:tcPr>
            <w:tcW w:w="192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E93CFB" w:rsidRDefault="00E93CFB"/>
        </w:tc>
        <w:tc>
          <w:tcPr>
            <w:tcW w:w="344" w:type="dxa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15" w:type="dxa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E93CFB" w:rsidRDefault="00E93CFB"/>
        </w:tc>
      </w:tr>
      <w:tr w:rsidR="00E93CFB">
        <w:trPr>
          <w:trHeight w:hRule="exact" w:val="903"/>
        </w:trPr>
        <w:tc>
          <w:tcPr>
            <w:tcW w:w="6663" w:type="dxa"/>
            <w:gridSpan w:val="16"/>
          </w:tcPr>
          <w:p w:rsidR="00E93CFB" w:rsidRDefault="00E93CFB"/>
        </w:tc>
        <w:tc>
          <w:tcPr>
            <w:tcW w:w="444" w:type="dxa"/>
            <w:tcBorders>
              <w:top w:val="single" w:sz="5" w:space="0" w:color="000000"/>
            </w:tcBorders>
          </w:tcPr>
          <w:p w:rsidR="00E93CFB" w:rsidRDefault="00E93CFB"/>
        </w:tc>
        <w:tc>
          <w:tcPr>
            <w:tcW w:w="344" w:type="dxa"/>
            <w:gridSpan w:val="3"/>
          </w:tcPr>
          <w:p w:rsidR="00E93CFB" w:rsidRDefault="00E93CFB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E93CFB" w:rsidRDefault="00E93CFB"/>
        </w:tc>
        <w:tc>
          <w:tcPr>
            <w:tcW w:w="444" w:type="dxa"/>
            <w:gridSpan w:val="2"/>
          </w:tcPr>
          <w:p w:rsidR="00E93CFB" w:rsidRDefault="00E93CFB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E93CFB" w:rsidRDefault="00E93CFB"/>
        </w:tc>
        <w:tc>
          <w:tcPr>
            <w:tcW w:w="444" w:type="dxa"/>
            <w:gridSpan w:val="3"/>
          </w:tcPr>
          <w:p w:rsidR="00E93CFB" w:rsidRDefault="00E93CFB"/>
        </w:tc>
      </w:tr>
      <w:tr w:rsidR="00E93CFB">
        <w:trPr>
          <w:trHeight w:hRule="exact" w:val="902"/>
        </w:trPr>
        <w:tc>
          <w:tcPr>
            <w:tcW w:w="10717" w:type="dxa"/>
            <w:gridSpan w:val="32"/>
          </w:tcPr>
          <w:p w:rsidR="00E93CFB" w:rsidRDefault="00E93CFB"/>
        </w:tc>
      </w:tr>
      <w:tr w:rsidR="00E93CFB">
        <w:trPr>
          <w:trHeight w:hRule="exact" w:val="559"/>
        </w:trPr>
        <w:tc>
          <w:tcPr>
            <w:tcW w:w="1461" w:type="dxa"/>
          </w:tcPr>
          <w:p w:rsidR="00E93CFB" w:rsidRDefault="00E93CFB"/>
        </w:tc>
        <w:tc>
          <w:tcPr>
            <w:tcW w:w="7795" w:type="dxa"/>
            <w:gridSpan w:val="23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1461" w:type="dxa"/>
          </w:tcPr>
          <w:p w:rsidR="00E93CFB" w:rsidRDefault="00E93CFB"/>
        </w:tc>
        <w:tc>
          <w:tcPr>
            <w:tcW w:w="7795" w:type="dxa"/>
            <w:gridSpan w:val="23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2019 финансовый год и плановый период 2020 и 2021 годов</w:t>
            </w:r>
          </w:p>
        </w:tc>
        <w:tc>
          <w:tcPr>
            <w:tcW w:w="1461" w:type="dxa"/>
            <w:gridSpan w:val="8"/>
          </w:tcPr>
          <w:p w:rsidR="00E93CFB" w:rsidRDefault="00E93CFB"/>
        </w:tc>
      </w:tr>
      <w:tr w:rsidR="00E93CFB">
        <w:trPr>
          <w:trHeight w:hRule="exact" w:val="230"/>
        </w:trPr>
        <w:tc>
          <w:tcPr>
            <w:tcW w:w="3267" w:type="dxa"/>
            <w:gridSpan w:val="5"/>
          </w:tcPr>
          <w:p w:rsidR="00E93CFB" w:rsidRDefault="00E93CFB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E93CFB" w:rsidRDefault="00E93CFB"/>
        </w:tc>
        <w:tc>
          <w:tcPr>
            <w:tcW w:w="1920" w:type="dxa"/>
            <w:gridSpan w:val="4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декабря</w:t>
            </w:r>
          </w:p>
        </w:tc>
        <w:tc>
          <w:tcPr>
            <w:tcW w:w="229" w:type="dxa"/>
          </w:tcPr>
          <w:p w:rsidR="00E93CFB" w:rsidRDefault="00E93CFB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E93CFB" w:rsidRDefault="00E93CFB"/>
        </w:tc>
      </w:tr>
      <w:tr w:rsidR="00E93CFB">
        <w:trPr>
          <w:trHeight w:hRule="exact" w:val="114"/>
        </w:trPr>
        <w:tc>
          <w:tcPr>
            <w:tcW w:w="10717" w:type="dxa"/>
            <w:gridSpan w:val="32"/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8683" w:type="dxa"/>
            <w:gridSpan w:val="22"/>
          </w:tcPr>
          <w:p w:rsidR="00E93CFB" w:rsidRDefault="00E93CFB"/>
        </w:tc>
        <w:tc>
          <w:tcPr>
            <w:tcW w:w="229" w:type="dxa"/>
            <w:tcBorders>
              <w:bottom w:val="single" w:sz="5" w:space="0" w:color="000000"/>
            </w:tcBorders>
          </w:tcPr>
          <w:p w:rsidR="00E93CFB" w:rsidRDefault="00E93CFB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E93CFB" w:rsidRDefault="00E93CFB"/>
        </w:tc>
        <w:tc>
          <w:tcPr>
            <w:tcW w:w="114" w:type="dxa"/>
          </w:tcPr>
          <w:p w:rsidR="00E93CFB" w:rsidRDefault="00E93CFB"/>
        </w:tc>
      </w:tr>
      <w:tr w:rsidR="00E93CFB">
        <w:trPr>
          <w:trHeight w:hRule="exact" w:val="459"/>
        </w:trPr>
        <w:tc>
          <w:tcPr>
            <w:tcW w:w="3381" w:type="dxa"/>
            <w:gridSpan w:val="6"/>
          </w:tcPr>
          <w:p w:rsidR="00E93CFB" w:rsidRDefault="00E93CFB"/>
        </w:tc>
        <w:tc>
          <w:tcPr>
            <w:tcW w:w="3840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БЮДЖЕТНОЕ УЧРЕЖДЕНИЕ "ГОСУДАРСТВЕННЫЙ РЕГИОНАЛЬНЫЙ ЦЕНТР СТАНДАРТИЗАЦИИ, МЕТРОЛОГИИ И ИСПЫТАНИЙ В КРАСНОЯРСКОМ КРАЕ, РЕСПУБЛИКЕ ХАКАСИЯ И РЕСПУБЛИКЕ ТЫВА"</w:t>
            </w:r>
          </w:p>
        </w:tc>
        <w:tc>
          <w:tcPr>
            <w:tcW w:w="115" w:type="dxa"/>
          </w:tcPr>
          <w:p w:rsidR="00E93CFB" w:rsidRDefault="00E93CF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18.12.2018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558"/>
        </w:trPr>
        <w:tc>
          <w:tcPr>
            <w:tcW w:w="3381" w:type="dxa"/>
            <w:gridSpan w:val="6"/>
          </w:tcPr>
          <w:p w:rsidR="00E93CFB" w:rsidRDefault="00E93CFB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E93CFB"/>
        </w:tc>
        <w:tc>
          <w:tcPr>
            <w:tcW w:w="115" w:type="dxa"/>
          </w:tcPr>
          <w:p w:rsidR="00E93CFB" w:rsidRDefault="00E93CF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X1922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574"/>
        </w:trPr>
        <w:tc>
          <w:tcPr>
            <w:tcW w:w="3109" w:type="dxa"/>
            <w:gridSpan w:val="3"/>
            <w:vMerge w:val="restart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E93CFB" w:rsidRDefault="00E93CFB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E93CFB"/>
        </w:tc>
        <w:tc>
          <w:tcPr>
            <w:tcW w:w="115" w:type="dxa"/>
          </w:tcPr>
          <w:p w:rsidR="00E93CFB" w:rsidRDefault="00E93CF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02567136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558"/>
        </w:trPr>
        <w:tc>
          <w:tcPr>
            <w:tcW w:w="3109" w:type="dxa"/>
            <w:gridSpan w:val="3"/>
            <w:vMerge/>
            <w:shd w:val="clear" w:color="auto" w:fill="auto"/>
            <w:vAlign w:val="bottom"/>
          </w:tcPr>
          <w:p w:rsidR="00E93CFB" w:rsidRDefault="00E93CFB"/>
        </w:tc>
        <w:tc>
          <w:tcPr>
            <w:tcW w:w="272" w:type="dxa"/>
            <w:gridSpan w:val="3"/>
          </w:tcPr>
          <w:p w:rsidR="00E93CFB" w:rsidRDefault="00E93CFB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E93CFB"/>
        </w:tc>
        <w:tc>
          <w:tcPr>
            <w:tcW w:w="115" w:type="dxa"/>
          </w:tcPr>
          <w:p w:rsidR="00E93CFB" w:rsidRDefault="00E93CF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2464019742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30"/>
        </w:trPr>
        <w:tc>
          <w:tcPr>
            <w:tcW w:w="3381" w:type="dxa"/>
            <w:gridSpan w:val="6"/>
          </w:tcPr>
          <w:p w:rsidR="00E93CFB" w:rsidRDefault="00E93CFB"/>
        </w:tc>
        <w:tc>
          <w:tcPr>
            <w:tcW w:w="3840" w:type="dxa"/>
            <w:gridSpan w:val="12"/>
            <w:tcBorders>
              <w:top w:val="single" w:sz="5" w:space="0" w:color="000000"/>
            </w:tcBorders>
          </w:tcPr>
          <w:p w:rsidR="00E93CFB" w:rsidRDefault="00E93CFB"/>
        </w:tc>
        <w:tc>
          <w:tcPr>
            <w:tcW w:w="115" w:type="dxa"/>
          </w:tcPr>
          <w:p w:rsidR="00E93CFB" w:rsidRDefault="00E93CFB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246401001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29"/>
        </w:trPr>
        <w:tc>
          <w:tcPr>
            <w:tcW w:w="3381" w:type="dxa"/>
            <w:gridSpan w:val="6"/>
          </w:tcPr>
          <w:p w:rsidR="00E93CFB" w:rsidRDefault="00E93CFB"/>
        </w:tc>
        <w:tc>
          <w:tcPr>
            <w:tcW w:w="3840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15" w:type="dxa"/>
          </w:tcPr>
          <w:p w:rsidR="00E93CFB" w:rsidRDefault="00E93CFB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14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87"/>
        </w:trPr>
        <w:tc>
          <w:tcPr>
            <w:tcW w:w="3381" w:type="dxa"/>
            <w:gridSpan w:val="6"/>
          </w:tcPr>
          <w:p w:rsidR="00E93CFB" w:rsidRDefault="00E93CFB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E93CFB"/>
        </w:tc>
        <w:tc>
          <w:tcPr>
            <w:tcW w:w="115" w:type="dxa"/>
          </w:tcPr>
          <w:p w:rsidR="00E93CFB" w:rsidRDefault="00E93CFB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501"/>
        </w:trPr>
        <w:tc>
          <w:tcPr>
            <w:tcW w:w="3152" w:type="dxa"/>
            <w:gridSpan w:val="4"/>
            <w:vMerge w:val="restart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E93CFB" w:rsidRDefault="00E93CFB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E93CFB"/>
        </w:tc>
        <w:tc>
          <w:tcPr>
            <w:tcW w:w="115" w:type="dxa"/>
          </w:tcPr>
          <w:p w:rsidR="00E93CFB" w:rsidRDefault="00E93CFB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14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3152" w:type="dxa"/>
            <w:gridSpan w:val="4"/>
            <w:vMerge/>
            <w:shd w:val="clear" w:color="auto" w:fill="auto"/>
            <w:vAlign w:val="center"/>
          </w:tcPr>
          <w:p w:rsidR="00E93CFB" w:rsidRDefault="00E93CFB"/>
        </w:tc>
        <w:tc>
          <w:tcPr>
            <w:tcW w:w="229" w:type="dxa"/>
            <w:gridSpan w:val="2"/>
          </w:tcPr>
          <w:p w:rsidR="00E93CFB" w:rsidRDefault="00E93CFB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E93CFB"/>
        </w:tc>
        <w:tc>
          <w:tcPr>
            <w:tcW w:w="115" w:type="dxa"/>
          </w:tcPr>
          <w:p w:rsidR="00E93CFB" w:rsidRDefault="00E93CFB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3381" w:type="dxa"/>
            <w:gridSpan w:val="6"/>
          </w:tcPr>
          <w:p w:rsidR="00E93CFB" w:rsidRDefault="00E93CFB"/>
        </w:tc>
        <w:tc>
          <w:tcPr>
            <w:tcW w:w="3840" w:type="dxa"/>
            <w:gridSpan w:val="12"/>
            <w:tcBorders>
              <w:top w:val="single" w:sz="5" w:space="0" w:color="000000"/>
            </w:tcBorders>
          </w:tcPr>
          <w:p w:rsidR="00E93CFB" w:rsidRDefault="00E93CFB"/>
        </w:tc>
        <w:tc>
          <w:tcPr>
            <w:tcW w:w="115" w:type="dxa"/>
          </w:tcPr>
          <w:p w:rsidR="00E93CFB" w:rsidRDefault="00E93CFB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14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559"/>
        </w:trPr>
        <w:tc>
          <w:tcPr>
            <w:tcW w:w="7221" w:type="dxa"/>
            <w:gridSpan w:val="18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E93CFB" w:rsidRDefault="00E93CFB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8683" w:type="dxa"/>
            <w:gridSpan w:val="22"/>
          </w:tcPr>
          <w:p w:rsidR="00E93CFB" w:rsidRDefault="00E93CFB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E93CFB" w:rsidRDefault="00E93CFB"/>
        </w:tc>
        <w:tc>
          <w:tcPr>
            <w:tcW w:w="114" w:type="dxa"/>
          </w:tcPr>
          <w:p w:rsidR="00E93CFB" w:rsidRDefault="00E93CFB"/>
        </w:tc>
      </w:tr>
      <w:tr w:rsidR="00E93CFB">
        <w:trPr>
          <w:trHeight w:hRule="exact" w:val="287"/>
        </w:trPr>
        <w:tc>
          <w:tcPr>
            <w:tcW w:w="4628" w:type="dxa"/>
            <w:gridSpan w:val="12"/>
          </w:tcPr>
          <w:p w:rsidR="00E93CFB" w:rsidRDefault="00E93CFB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660064, КРАСНОЯРСКИЙ КРАЙ, ГОРОД. КРАСНОЯРСК, УЛИЦА АКАДЕМИКА ВАВИЛОВА, ДОМ 1А</w:t>
            </w:r>
          </w:p>
        </w:tc>
      </w:tr>
      <w:tr w:rsidR="00E93CFB">
        <w:trPr>
          <w:trHeight w:hRule="exact" w:val="501"/>
        </w:trPr>
        <w:tc>
          <w:tcPr>
            <w:tcW w:w="4399" w:type="dxa"/>
            <w:gridSpan w:val="11"/>
            <w:shd w:val="clear" w:color="auto" w:fill="auto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</w:tcPr>
          <w:p w:rsidR="00E93CFB" w:rsidRDefault="00E93CFB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4628" w:type="dxa"/>
            <w:gridSpan w:val="12"/>
          </w:tcPr>
          <w:p w:rsidR="00E93CFB" w:rsidRDefault="00E93CFB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30"/>
        </w:trPr>
        <w:tc>
          <w:tcPr>
            <w:tcW w:w="2479" w:type="dxa"/>
            <w:gridSpan w:val="2"/>
          </w:tcPr>
          <w:p w:rsidR="00E93CFB" w:rsidRDefault="00E93CFB"/>
        </w:tc>
        <w:tc>
          <w:tcPr>
            <w:tcW w:w="4972" w:type="dxa"/>
            <w:gridSpan w:val="18"/>
            <w:shd w:val="clear" w:color="auto" w:fill="auto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E93CFB" w:rsidRDefault="00E93CFB"/>
        </w:tc>
      </w:tr>
      <w:tr w:rsidR="00E93CFB">
        <w:trPr>
          <w:trHeight w:hRule="exact" w:val="573"/>
        </w:trPr>
        <w:tc>
          <w:tcPr>
            <w:tcW w:w="10717" w:type="dxa"/>
            <w:gridSpan w:val="32"/>
            <w:shd w:val="clear" w:color="auto" w:fill="auto"/>
          </w:tcPr>
          <w:p w:rsidR="00E93CFB" w:rsidRDefault="0006662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E93CFB" w:rsidRDefault="00066621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E93CFB">
        <w:trPr>
          <w:trHeight w:hRule="exact" w:val="917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Обеспечение функционирования эффективной системы оценки соответствия продукции и системы качества, направленных на защиту жизни и здоровья граждан, имущества физических и юридических лиц, государственного и муниципального имущества, повышения уровня экологической безопасности в сфере технического регулирования, стандартизации и обеспечения единства измерений</w:t>
            </w:r>
          </w:p>
        </w:tc>
      </w:tr>
      <w:tr w:rsidR="00E93CFB">
        <w:trPr>
          <w:trHeight w:hRule="exact" w:val="559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Обеспечение единства измерений в Российской Федерации для обеспечения потребности граждан, общества и государства в получении объективных, достоверных и сопоставимых результатов измерений</w:t>
            </w:r>
          </w:p>
        </w:tc>
      </w:tr>
      <w:tr w:rsidR="00E93CFB">
        <w:trPr>
          <w:trHeight w:hRule="exact" w:val="114"/>
        </w:trPr>
        <w:tc>
          <w:tcPr>
            <w:tcW w:w="10717" w:type="dxa"/>
            <w:gridSpan w:val="32"/>
            <w:tcBorders>
              <w:top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674"/>
        </w:trPr>
        <w:tc>
          <w:tcPr>
            <w:tcW w:w="10717" w:type="dxa"/>
            <w:gridSpan w:val="32"/>
            <w:shd w:val="clear" w:color="auto" w:fill="auto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E93CFB">
        <w:trPr>
          <w:trHeight w:hRule="exact" w:val="78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стандартизации и метрологии</w:t>
            </w:r>
          </w:p>
        </w:tc>
      </w:tr>
      <w:tr w:rsidR="00E93CFB">
        <w:trPr>
          <w:trHeight w:hRule="exact" w:val="80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E93CFB">
        <w:trPr>
          <w:trHeight w:hRule="exact" w:val="78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E93CFB">
        <w:trPr>
          <w:trHeight w:hRule="exact" w:val="78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E93CFB">
        <w:trPr>
          <w:trHeight w:hRule="exact" w:val="78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E93CFB">
        <w:trPr>
          <w:trHeight w:hRule="exact" w:val="78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E93CFB">
        <w:trPr>
          <w:trHeight w:hRule="exact" w:val="78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E93CFB">
        <w:trPr>
          <w:trHeight w:hRule="exact" w:val="788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E93CFB">
        <w:trPr>
          <w:trHeight w:hRule="exact" w:val="115"/>
        </w:trPr>
        <w:tc>
          <w:tcPr>
            <w:tcW w:w="10717" w:type="dxa"/>
            <w:gridSpan w:val="32"/>
            <w:tcBorders>
              <w:top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673"/>
        </w:trPr>
        <w:tc>
          <w:tcPr>
            <w:tcW w:w="10717" w:type="dxa"/>
            <w:gridSpan w:val="32"/>
            <w:shd w:val="clear" w:color="auto" w:fill="auto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E93CFB">
        <w:trPr>
          <w:trHeight w:hRule="exact" w:val="459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Перечень платных услуг (работ)</w:t>
            </w:r>
          </w:p>
        </w:tc>
      </w:tr>
      <w:tr w:rsidR="00E93CFB">
        <w:trPr>
          <w:trHeight w:hRule="exact" w:val="47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Изготовление за счет средств, полученных от приносящей доход деятельности, средств измерений и стандартных образцов и их реализация по заявкам юридических лиц;</w:t>
            </w:r>
          </w:p>
        </w:tc>
      </w:tr>
      <w:tr w:rsidR="00E93CFB">
        <w:trPr>
          <w:trHeight w:hRule="exact" w:val="487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Оказание услуг по перевозке средств измерений и технических устройств с измерительными функциями при осуществлении работ (услуг) в установленной сфере деятельности;</w:t>
            </w:r>
          </w:p>
        </w:tc>
      </w:tr>
      <w:tr w:rsidR="00E93CFB">
        <w:trPr>
          <w:trHeight w:hRule="exact" w:val="444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первичной и периодической аттестатции испытательного оборудования</w:t>
            </w:r>
          </w:p>
        </w:tc>
      </w:tr>
      <w:tr w:rsidR="00E93CFB">
        <w:trPr>
          <w:trHeight w:hRule="exact" w:val="487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обследований состояния метрологического обеспечения субъектов хозяйственной деятельности по их заявкам, включая оценку состояния измерений в испытательных и измерительных лабораториях;</w:t>
            </w:r>
          </w:p>
        </w:tc>
      </w:tr>
      <w:tr w:rsidR="00E93CFB">
        <w:trPr>
          <w:trHeight w:hRule="exact" w:val="47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Работы по оценке компетентности юридического лиц и индивидуальных предпринимателей в установленной сфере деятельности;</w:t>
            </w:r>
          </w:p>
        </w:tc>
      </w:tr>
      <w:tr w:rsidR="00E93CFB">
        <w:trPr>
          <w:trHeight w:hRule="exact" w:val="459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Разработка методик внутрилабораторного контроля точности измерений;</w:t>
            </w:r>
          </w:p>
        </w:tc>
      </w:tr>
      <w:tr w:rsidR="00E93CFB">
        <w:trPr>
          <w:trHeight w:hRule="exact" w:val="47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Разработка методик поверки и калибровки средств измерений, методик аттестации испытательного оборудования и методик выполнения измерений;</w:t>
            </w:r>
          </w:p>
        </w:tc>
      </w:tr>
      <w:tr w:rsidR="00E93CFB">
        <w:trPr>
          <w:trHeight w:hRule="exact" w:val="459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работ по добровольной сертификации систем менеджмента;</w:t>
            </w:r>
          </w:p>
        </w:tc>
      </w:tr>
      <w:tr w:rsidR="00E93CFB">
        <w:trPr>
          <w:trHeight w:hRule="exact" w:val="47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работ по добровольному и обязательному подтверждению соответствия (сертификации, декларированию) товаров, работ, услуг в соответствии с областью аккредитации и действующим законодательством Российской Федерации;</w:t>
            </w:r>
          </w:p>
        </w:tc>
      </w:tr>
      <w:tr w:rsidR="00E93CFB">
        <w:trPr>
          <w:trHeight w:hRule="exact" w:val="70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исследований (испытаний) и измерений, в том числе отбор образцов продукции, и осуществление экспертной оценки продукции, включая исследования по микробиологическим показателям, связанные с использованием возбудителей инфекционных заболеваний человека и животных в соответствии с областью аккредитации;</w:t>
            </w:r>
          </w:p>
        </w:tc>
      </w:tr>
      <w:tr w:rsidR="00E93CFB">
        <w:trPr>
          <w:trHeight w:hRule="exact" w:val="444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Работы по измерениям параметров продукции, технологических процессов и окружающей среды;</w:t>
            </w:r>
          </w:p>
        </w:tc>
      </w:tr>
      <w:tr w:rsidR="00E93CFB">
        <w:trPr>
          <w:trHeight w:hRule="exact" w:val="45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Организация и проведение межлабораторных сравнительных испытаний продукции (товаров);</w:t>
            </w:r>
          </w:p>
        </w:tc>
      </w:tr>
      <w:tr w:rsidR="00E93CFB">
        <w:trPr>
          <w:trHeight w:hRule="exact" w:val="445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Разработка стандартов организаций, технических условий на продукцию (процессы);</w:t>
            </w:r>
          </w:p>
        </w:tc>
      </w:tr>
      <w:tr w:rsidR="00E93CFB">
        <w:trPr>
          <w:trHeight w:hRule="exact" w:val="45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работ по разработке национальных стандартов;</w:t>
            </w:r>
          </w:p>
        </w:tc>
      </w:tr>
      <w:tr w:rsidR="00E93CFB">
        <w:trPr>
          <w:trHeight w:hRule="exact" w:val="47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Научно-исследовательские, опытно-конструкторские, технологические работы и работы по инновационному развитию в установленной сфере деятельности;</w:t>
            </w:r>
          </w:p>
        </w:tc>
      </w:tr>
      <w:tr w:rsidR="00E93CFB">
        <w:trPr>
          <w:trHeight w:hRule="exact" w:val="45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Участие в экспертизе инновационных разработок в соответствии с установленной сферой деятельности;</w:t>
            </w:r>
          </w:p>
        </w:tc>
      </w:tr>
      <w:tr w:rsidR="00E93CFB">
        <w:trPr>
          <w:trHeight w:hRule="exact" w:val="70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аттестации первичных референтных методик (методов) измерений, референтных методик (методов) измерений и методик (методов) измерений, относящихся к сфере государственного регулирования, в соответствии с областью аккредитации;</w:t>
            </w:r>
          </w:p>
        </w:tc>
      </w:tr>
      <w:tr w:rsidR="00E93CFB">
        <w:trPr>
          <w:trHeight w:hRule="exact" w:val="47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оказание методической помощи (включая проведение семинаров) промышленным предприятиям по внедрению наилучших доступных технологий в российской промышленности.</w:t>
            </w:r>
          </w:p>
        </w:tc>
      </w:tr>
      <w:tr w:rsidR="00E93CFB">
        <w:trPr>
          <w:trHeight w:hRule="exact" w:val="788"/>
        </w:trPr>
        <w:tc>
          <w:tcPr>
            <w:tcW w:w="10717" w:type="dxa"/>
            <w:gridSpan w:val="32"/>
            <w:vMerge w:val="restart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 Проведение поверки средств измерений в соответствии с установленной областью аккредитации, в том числе включённых в перечень средств измерений, утверждённый постановлением Правительства Российской Федерации от 20.04.2010 № 250,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 и учитывается при формировании государственного задания в соответствии с действующим Ведомственным перечнем государственных услуг (работ), оказываемых (выполняемых) находящимися в ведении Федерального агентства по техническому регулированию и метрологии федеральными государственными учреждениями в качестве основных видов деятельности;</w:t>
            </w:r>
          </w:p>
        </w:tc>
      </w:tr>
      <w:tr w:rsidR="00E93CFB">
        <w:trPr>
          <w:trHeight w:hRule="exact" w:val="788"/>
        </w:trPr>
        <w:tc>
          <w:tcPr>
            <w:tcW w:w="10717" w:type="dxa"/>
            <w:gridSpan w:val="32"/>
            <w:vMerge/>
            <w:shd w:val="clear" w:color="auto" w:fill="auto"/>
            <w:vAlign w:val="bottom"/>
          </w:tcPr>
          <w:p w:rsidR="00E93CFB" w:rsidRDefault="00E93CFB"/>
        </w:tc>
      </w:tr>
      <w:tr w:rsidR="00E93CFB">
        <w:trPr>
          <w:trHeight w:hRule="exact" w:val="113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передачи единиц величин от государственных эталонов единиц величин другим эталонам единиц величин, средствам измерений, техническим системам и устройствам с измерительными функциями, в том числе учитываемое при формировании государственного задания в соответствии с действующим Ведомственным перечнем государственных услуг (работ), оказываемых (выполняемых) находящимися в ведении Федерального агентства по техническому регулированию и метрологии федеральными государственными учреждениями в качестве основных видов деятельности;</w:t>
            </w:r>
          </w:p>
        </w:tc>
      </w:tr>
      <w:tr w:rsidR="00E93CFB">
        <w:trPr>
          <w:trHeight w:hRule="exact" w:val="113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испытаний стандартных образцов и (или) средств измерений в целях утверждения типа в установленном порядке и в соответствии с установленной областью аккредитации, в том числе учитываемое при формировании государственного задания в соответствии с действующим Ведомственным перечнем государственных услуг (работ), оказываемых (выполняемых) находящимися в ведении Федерального агентства по техническому регулированию и метрологии федеральными государственными учреждениями в качестве основных видов деятельности.</w:t>
            </w:r>
          </w:p>
        </w:tc>
      </w:tr>
      <w:tr w:rsidR="00E93CFB">
        <w:trPr>
          <w:trHeight w:hRule="exact" w:val="487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испытаний стандартных образцов и (или) средств измерений, а также технических систем и устройств с измерительными функциями, по заявкам юридических лиц в добровольном порядке;</w:t>
            </w:r>
          </w:p>
        </w:tc>
      </w:tr>
      <w:tr w:rsidR="00E93CFB">
        <w:trPr>
          <w:trHeight w:hRule="exact" w:val="917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обязательной метрологической экспертизы стандартов, проектной, конструкторской, технологической документации и других объектов в порядке и случаях, предусмотренных законодательством Российской Федерации, а также в добровольном порядке, включая иные объекты, в отношении которых законодательством Российской Федерации не предусмотрена обязательная метрологическая экспертиза, в соответствии с областью аккредитации;</w:t>
            </w:r>
          </w:p>
        </w:tc>
      </w:tr>
      <w:tr w:rsidR="00E93CFB">
        <w:trPr>
          <w:trHeight w:hRule="exact" w:val="444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калибровки средств измерений;</w:t>
            </w:r>
          </w:p>
        </w:tc>
      </w:tr>
      <w:tr w:rsidR="00E93CFB">
        <w:trPr>
          <w:trHeight w:hRule="exact" w:val="459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Участие в комиссиях по аттестации поверителей;</w:t>
            </w:r>
          </w:p>
        </w:tc>
      </w:tr>
      <w:tr w:rsidR="00E93CFB">
        <w:trPr>
          <w:trHeight w:hRule="exact" w:val="444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аттестации алгоритмов и программ обработки данных при измерениях;</w:t>
            </w:r>
          </w:p>
        </w:tc>
      </w:tr>
      <w:tr w:rsidR="00E93CFB">
        <w:trPr>
          <w:trHeight w:hRule="exact" w:val="70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Изготовление, ремонт, монтаж, наладка, юстировка, регулировка и техническое обслуживание средств измерений (включая эталоны, испытательное оборудование и изделия медицинской техники), а также ремонт, монтаж, техническое обслуживание приборов и узлов учета и соответствующих технических комплексов и систем;</w:t>
            </w:r>
          </w:p>
        </w:tc>
      </w:tr>
      <w:tr w:rsidR="00E93CFB">
        <w:trPr>
          <w:trHeight w:hRule="exact" w:val="113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Оказание методической помощи органам по сертификации и испытательным лабораториям (центрам), осуществляющим деятельность в Системе сертификации ГОСТ Р и в других системах аккредитации и сертификации, в области организации и проведения работ по оценке соответствия в соответствии с законодательными и иными правовыми актами Российской Федерации, актами Министерства промышленности и торговли Российской Федерации, приказами Федерального агентства по техническому регулированию и метрологии;</w:t>
            </w:r>
          </w:p>
        </w:tc>
      </w:tr>
      <w:tr w:rsidR="00E93CFB">
        <w:trPr>
          <w:trHeight w:hRule="exact" w:val="459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Информационные услуги, внедрение современных методов менеджмента в установленной сфере деятельности:</w:t>
            </w:r>
          </w:p>
        </w:tc>
      </w:tr>
      <w:tr w:rsidR="00E93CFB">
        <w:trPr>
          <w:trHeight w:hRule="exact" w:val="47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Издание и реализация научно-методических, справочных, информационных печатных, аудиовизуальных, электронных материалов по вопросам технического регулирования, стандартизации и обеспечения единства измерений;</w:t>
            </w:r>
          </w:p>
        </w:tc>
      </w:tr>
      <w:tr w:rsidR="00E93CFB">
        <w:trPr>
          <w:trHeight w:hRule="exact" w:val="48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Разработка, производство, техническая поддержка и документирование программных продуктов в установленной сфере деятельности;</w:t>
            </w:r>
          </w:p>
        </w:tc>
      </w:tr>
      <w:tr w:rsidR="00E93CFB">
        <w:trPr>
          <w:trHeight w:hRule="exact" w:val="47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Создание баз данных и информационных ресурсов в области обеспечения единства измерений, технического регулирования, качества, испытаний;</w:t>
            </w:r>
          </w:p>
        </w:tc>
      </w:tr>
      <w:tr w:rsidR="00E93CFB">
        <w:trPr>
          <w:trHeight w:hRule="exact" w:val="459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Регистрация каталожных листов на выпускаемую предприятиями- изготовителями продукцию в Красноярском крае;</w:t>
            </w:r>
          </w:p>
        </w:tc>
      </w:tr>
      <w:tr w:rsidR="00E93CFB">
        <w:trPr>
          <w:trHeight w:hRule="exact" w:val="444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специальной оценки условий труда;</w:t>
            </w:r>
          </w:p>
        </w:tc>
      </w:tr>
      <w:tr w:rsidR="00E93CFB">
        <w:trPr>
          <w:trHeight w:hRule="exact" w:val="70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Организация и (или) проведение совещаний, консультаций, лекций, семинаров, производственной практики, конференций, выставок и конкурсов по вопросам технического регулирования и обеспечения единства измерений, качества товаров (продукции, работ, услуг), систем менеджмента;</w:t>
            </w:r>
          </w:p>
        </w:tc>
      </w:tr>
      <w:tr w:rsidR="00E93CFB">
        <w:trPr>
          <w:trHeight w:hRule="exact" w:val="70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Оказание экспертных услуг в региональных, федеральных, международных мероприятиях, выставочных и конкурсных программах по вопросам обеспечения качества продукции и услуг, обеспечения единства измерений, внедрения: систем качества по поручению Федерального агентства по техническому регулированию и метрологии;</w:t>
            </w:r>
          </w:p>
        </w:tc>
      </w:tr>
      <w:tr w:rsidR="00E93CFB">
        <w:trPr>
          <w:trHeight w:hRule="exact" w:val="113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судебных экспертиз для органов дознания, органов предварительного следствия и судов, иных органов и должностных лиц Российской Федерации, наделенных правом назначения экспертиз, а также проведение экспертных исследований для граждан и юридических лиц, по гражданским и арбитражным делам, делам об административных правонарушениях в области технического регулирования, обеспечения единства измерений, стандартизации, подтверждения соответствия, сертификации в установленном порядке;</w:t>
            </w:r>
          </w:p>
        </w:tc>
      </w:tr>
      <w:tr w:rsidR="00E93CFB">
        <w:trPr>
          <w:trHeight w:hRule="exact" w:val="70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Распространение официальных копий опубликованных национальных стандартов, содержащихся в федеральном информационном фонде технических регламентов и стандартов, и предоставление информации о них юридическим и физическим лицам;</w:t>
            </w:r>
          </w:p>
        </w:tc>
      </w:tr>
      <w:tr w:rsidR="00E93CFB">
        <w:trPr>
          <w:trHeight w:hRule="exact" w:val="444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экспертизы и согласования нормативной и технической документации по заявкам юридических лиц</w:t>
            </w:r>
          </w:p>
        </w:tc>
      </w:tr>
      <w:tr w:rsidR="00E93CFB">
        <w:trPr>
          <w:trHeight w:hRule="exact" w:val="574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79950673,56</w:t>
            </w:r>
          </w:p>
        </w:tc>
      </w:tr>
      <w:tr w:rsidR="00E93CFB">
        <w:trPr>
          <w:trHeight w:hRule="exact" w:val="788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  в том числе:</w:t>
            </w:r>
          </w:p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22369272,39</w:t>
            </w:r>
          </w:p>
        </w:tc>
      </w:tr>
      <w:tr w:rsidR="00E93CFB">
        <w:trPr>
          <w:trHeight w:hRule="exact" w:val="558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E93CFB">
        <w:trPr>
          <w:trHeight w:hRule="exact" w:val="459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57581401,18</w:t>
            </w:r>
          </w:p>
        </w:tc>
      </w:tr>
      <w:tr w:rsidR="00E93CFB">
        <w:trPr>
          <w:trHeight w:hRule="exact" w:val="329"/>
        </w:trPr>
        <w:tc>
          <w:tcPr>
            <w:tcW w:w="10717" w:type="dxa"/>
            <w:gridSpan w:val="32"/>
            <w:tcBorders>
              <w:top w:val="single" w:sz="5" w:space="0" w:color="000000"/>
              <w:bottom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573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331689606,43</w:t>
            </w:r>
          </w:p>
        </w:tc>
      </w:tr>
      <w:tr w:rsidR="00E93CFB">
        <w:trPr>
          <w:trHeight w:hRule="exact" w:val="330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242641162,16</w:t>
            </w:r>
          </w:p>
        </w:tc>
      </w:tr>
      <w:tr w:rsidR="00E93CFB">
        <w:trPr>
          <w:trHeight w:hRule="exact" w:val="344"/>
        </w:trPr>
        <w:tc>
          <w:tcPr>
            <w:tcW w:w="10717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E93CFB">
        <w:trPr>
          <w:trHeight w:hRule="exact" w:val="344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E93CFB" w:rsidRDefault="00E93CFB">
      <w:pPr>
        <w:sectPr w:rsidR="00E93CFB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E93CFB">
        <w:trPr>
          <w:trHeight w:hRule="exact" w:val="229"/>
        </w:trPr>
        <w:tc>
          <w:tcPr>
            <w:tcW w:w="2249" w:type="dxa"/>
            <w:gridSpan w:val="2"/>
          </w:tcPr>
          <w:p w:rsidR="00E93CFB" w:rsidRDefault="00E93CFB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2823" w:type="dxa"/>
            <w:gridSpan w:val="3"/>
          </w:tcPr>
          <w:p w:rsidR="00E93CFB" w:rsidRDefault="00E93CFB"/>
        </w:tc>
        <w:tc>
          <w:tcPr>
            <w:tcW w:w="4628" w:type="dxa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1 января 2018г.</w:t>
            </w:r>
          </w:p>
        </w:tc>
        <w:tc>
          <w:tcPr>
            <w:tcW w:w="3266" w:type="dxa"/>
            <w:gridSpan w:val="3"/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E93CFB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E93CF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281461487,35</w:t>
            </w:r>
          </w:p>
        </w:tc>
      </w:tr>
      <w:tr w:rsidR="00E93CF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7277262214,00</w:t>
            </w:r>
          </w:p>
        </w:tc>
      </w:tr>
      <w:tr w:rsidR="00E93CFB">
        <w:trPr>
          <w:trHeight w:hRule="exact" w:val="4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59921071040,00</w:t>
            </w:r>
          </w:p>
        </w:tc>
      </w:tr>
      <w:tr w:rsidR="00E93CF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262379538,43</w:t>
            </w:r>
          </w:p>
        </w:tc>
      </w:tr>
      <w:tr w:rsidR="00E93CFB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126535328,77</w:t>
            </w:r>
          </w:p>
        </w:tc>
      </w:tr>
      <w:tr w:rsidR="00E93CF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77618822,25</w:t>
            </w:r>
          </w:p>
        </w:tc>
      </w:tr>
      <w:tr w:rsidR="00E93CF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95942304,51</w:t>
            </w:r>
          </w:p>
        </w:tc>
      </w:tr>
      <w:tr w:rsidR="00E93CFB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E93CF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E93CFB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E93CF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20786211,66</w:t>
            </w:r>
          </w:p>
        </w:tc>
      </w:tr>
      <w:tr w:rsidR="00E93CF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3317588,70</w:t>
            </w:r>
          </w:p>
        </w:tc>
      </w:tr>
      <w:tr w:rsidR="00E93CFB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47248208,15</w:t>
            </w:r>
          </w:p>
        </w:tc>
      </w:tr>
      <w:tr w:rsidR="00E93CF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E93CFB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47248208,15</w:t>
            </w:r>
          </w:p>
        </w:tc>
      </w:tr>
      <w:tr w:rsidR="00E93CFB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E93CFB" w:rsidRDefault="00E93CFB">
      <w:pPr>
        <w:sectPr w:rsidR="00E93CFB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017"/>
        <w:gridCol w:w="1362"/>
        <w:gridCol w:w="57"/>
      </w:tblGrid>
      <w:tr w:rsidR="00E93CFB">
        <w:trPr>
          <w:trHeight w:hRule="exact" w:val="229"/>
        </w:trPr>
        <w:tc>
          <w:tcPr>
            <w:tcW w:w="4055" w:type="dxa"/>
            <w:gridSpan w:val="3"/>
          </w:tcPr>
          <w:p w:rsidR="00E93CFB" w:rsidRDefault="00E93CFB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4055" w:type="dxa"/>
            <w:gridSpan w:val="3"/>
          </w:tcPr>
          <w:p w:rsidR="00E93CFB" w:rsidRDefault="00E93CFB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5359" w:type="dxa"/>
            <w:gridSpan w:val="7"/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573985038,00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573985038,00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501038,00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501038,00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571000000,00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571000000,00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2004000,00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2004000,00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656899742,00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625163520,00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402086188,00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402086188,00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388749840,00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388749840,00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2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296920000,00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296920000,00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Выплаты по страховым взносам на обязательное страхование в ПФ РФ,ФСС РФ, ФФОМС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89669840,00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89669840,00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персоналу по учоду за ребенком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Расчеты выплат персоналу при направлении в служебные командировки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13336348,00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13336348,00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195300,00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195300,00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2995360,00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2995360,00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Госпошдина по решению суда, нотариальные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транспортного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228269,00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228269,00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Расчет(обоснование) расходов на оплату земельного налога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977091,00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977091,00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Расчет (обоснование) расходов на оплату налога на имущество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456649,00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456649,00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Благотворительные пожертвования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НВОС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62649,00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62649,00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Штрафы за нарушение законодательства  о закупках товаров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219000,00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219000,00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Патентная пошлина за регистрацию изобретения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251166245,00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219430023,00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57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НИОКР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52379,00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52379,00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121738160,00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90001938,00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на 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40498008,00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40498008,00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 на оплату прочих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26086750,00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26086750,00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услуг по содержанию имущества (реконструкция)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услуг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3182700,00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3182700,00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коммунальных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8005134,00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8005134,00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транспортных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1582600,00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услуг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29104742,00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29104742,00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аренды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7165772,00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7165772,00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на оплату услуг по содержанию имущества (капитальный ремонт)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116217167,00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84480945,00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33302463,00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33302463,00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</w:tbl>
    <w:p w:rsidR="00E93CFB" w:rsidRDefault="00E93CFB">
      <w:pPr>
        <w:sectPr w:rsidR="00E93CF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017"/>
        <w:gridCol w:w="1362"/>
        <w:gridCol w:w="57"/>
      </w:tblGrid>
      <w:tr w:rsidR="00E93CFB">
        <w:trPr>
          <w:trHeight w:hRule="exact" w:val="229"/>
        </w:trPr>
        <w:tc>
          <w:tcPr>
            <w:tcW w:w="4055" w:type="dxa"/>
            <w:gridSpan w:val="3"/>
          </w:tcPr>
          <w:p w:rsidR="00E93CFB" w:rsidRDefault="00E93CFB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4284" w:type="dxa"/>
            <w:gridSpan w:val="4"/>
          </w:tcPr>
          <w:p w:rsidR="00E93CFB" w:rsidRDefault="00E93CFB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579825090,00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579825090,00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526090,00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526090,00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576710000,00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576710000,00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181800,00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2104200,00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2104200,00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581205176,00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581205176,00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406107050,00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406107050,00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392637338,00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392637338,00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299889200,00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299889200,00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Выплаты по страховым взносам на обязательное страхование в ПФ РФ,ФСС РФ, ФФОМС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90566538,00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90566538,00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85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персоналу по учоду за ребенком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2181600,00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2181600,00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Расчеты выплат персоналу при направлении в служебные командировки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13469711,00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13469711,00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197253,00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197253,00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3025314,00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3025314,00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Госпошдина по решению суда, нотариальные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транспортного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230552,00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230552,00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Расчет(обоснование) расходов на оплату земельного налога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986862,00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986862,00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Расчет (обоснование) расходов на оплату налога на имущество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1515000,00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1515000,00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222200,00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461215,00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461215,00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Благотворительные пожертвования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35350,00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НВОС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63275,00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63275,00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Штрафы за нарушение законодательства  о закупках товаров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221190,00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221190,00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Патентная пошлина за регистрацию изобретения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171414344,00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171414344,00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НИОКР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58000000,00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38882988,00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38882988,00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58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 на оплату прочих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услуг по содержанию имущества (реконструкция)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услуг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3214527,00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3214527,00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коммунальных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8085185,00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8085185,00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транспортных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1598426,00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1598426,00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услуг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29395789,00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29395789,00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аренды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7237429,00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7237429,00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на оплату услуг по содержанию имущества (капитальный ремонт)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33302463,00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33302463,00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31922377,00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31922377,00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</w:tbl>
    <w:p w:rsidR="00E93CFB" w:rsidRDefault="00E93CFB">
      <w:pPr>
        <w:sectPr w:rsidR="00E93CF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017"/>
        <w:gridCol w:w="1362"/>
        <w:gridCol w:w="57"/>
      </w:tblGrid>
      <w:tr w:rsidR="00E93CFB">
        <w:trPr>
          <w:trHeight w:hRule="exact" w:val="229"/>
        </w:trPr>
        <w:tc>
          <w:tcPr>
            <w:tcW w:w="4055" w:type="dxa"/>
            <w:gridSpan w:val="3"/>
          </w:tcPr>
          <w:p w:rsidR="00E93CFB" w:rsidRDefault="00E93CFB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4399" w:type="dxa"/>
            <w:gridSpan w:val="5"/>
          </w:tcPr>
          <w:p w:rsidR="00E93CFB" w:rsidRDefault="00E93CFB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585464738,00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585464738,00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511058,00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511058,00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582420000,00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582420000,00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2044080,00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2044080,00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306000,00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588146655,00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588146655,00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410127912,00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410127912,00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396524837,00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396524837,00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302858400,00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302858400,00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Выплаты по страховым взносам на обязательное страхование в ПФ РФ,ФСС РФ, ФФОМС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91463237,00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91463237,00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85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персоналу по учоду за ребенком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2203200,00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Расчеты выплат персоналу при направлении в служебные командировки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13603075,00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13603075,00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199206,00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199206,00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3055267,00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3055267,00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Госпошдина по решению суда, нотариальные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транспортного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232834,00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232834,00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Расчет(обоснование) расходов на оплату земельного налога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996633,00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996633,00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Расчет (обоснование) расходов на оплату налога на имущество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465782,00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465782,00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Благотворительные пожертвования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35700,00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НВОС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63902,00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63902,00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Штрафы за нарушение законодательства  о закупках товаров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223380,00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223380,00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Патентная пошлина за регистрацию изобретения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142800,00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174298488,00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174298488,00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Расходы НИОКР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39271818,00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39271818,00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58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 на оплату прочих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услуг по содержанию имущества (реконструкция)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услуг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3246672,00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3246672,00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коммунальных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8166037,00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8166037,00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транспортных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1614410,00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1614410,00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услуг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29689747,00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29689747,00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аренды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7309804,00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7309804,00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на оплату услуг по содержанию имущества (капитальный ремонт)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31922377,00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31922377,00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29240460,00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29240460,00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</w:tbl>
    <w:p w:rsidR="00E93CFB" w:rsidRDefault="00E93CFB">
      <w:pPr>
        <w:sectPr w:rsidR="00E93CF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E93CFB">
        <w:trPr>
          <w:trHeight w:hRule="exact" w:val="229"/>
        </w:trPr>
        <w:tc>
          <w:tcPr>
            <w:tcW w:w="3052" w:type="dxa"/>
            <w:gridSpan w:val="2"/>
          </w:tcPr>
          <w:p w:rsidR="00E93CFB" w:rsidRDefault="00E93CFB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4743" w:type="dxa"/>
            <w:gridSpan w:val="5"/>
          </w:tcPr>
          <w:p w:rsidR="00E93CFB" w:rsidRDefault="00E93CFB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685" w:type="dxa"/>
            <w:gridSpan w:val="4"/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251166245,00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219430023,00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20070930,00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20070930,00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231095315,00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199359093,00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</w:tbl>
    <w:p w:rsidR="00E93CFB" w:rsidRDefault="00E93CFB">
      <w:pPr>
        <w:sectPr w:rsidR="00E93CF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E93CFB">
        <w:trPr>
          <w:trHeight w:hRule="exact" w:val="229"/>
        </w:trPr>
        <w:tc>
          <w:tcPr>
            <w:tcW w:w="3052" w:type="dxa"/>
            <w:gridSpan w:val="2"/>
          </w:tcPr>
          <w:p w:rsidR="00E93CFB" w:rsidRDefault="00E93CFB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4743" w:type="dxa"/>
            <w:gridSpan w:val="5"/>
          </w:tcPr>
          <w:p w:rsidR="00E93CFB" w:rsidRDefault="00E93CFB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171414344,00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171414344,00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22422884,00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22422884,00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148991460,00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148991460,00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</w:tbl>
    <w:p w:rsidR="00E93CFB" w:rsidRDefault="00E93CFB">
      <w:pPr>
        <w:sectPr w:rsidR="00E93CF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E93CFB">
        <w:trPr>
          <w:trHeight w:hRule="exact" w:val="229"/>
        </w:trPr>
        <w:tc>
          <w:tcPr>
            <w:tcW w:w="3052" w:type="dxa"/>
            <w:gridSpan w:val="2"/>
          </w:tcPr>
          <w:p w:rsidR="00E93CFB" w:rsidRDefault="00E93CFB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4284" w:type="dxa"/>
            <w:gridSpan w:val="4"/>
          </w:tcPr>
          <w:p w:rsidR="00E93CFB" w:rsidRDefault="00E93CFB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E93CFB"/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E93CFB" w:rsidRDefault="00E93CFB"/>
        </w:tc>
      </w:tr>
      <w:tr w:rsidR="00E93CF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174298488,00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174298488,00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20354897,00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20354897,00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153943591,00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153943591,00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</w:tbl>
    <w:p w:rsidR="00E93CFB" w:rsidRDefault="00E93CFB">
      <w:pPr>
        <w:sectPr w:rsidR="00E93CF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E93CFB">
        <w:trPr>
          <w:trHeight w:hRule="exact" w:val="229"/>
        </w:trPr>
        <w:tc>
          <w:tcPr>
            <w:tcW w:w="3152" w:type="dxa"/>
          </w:tcPr>
          <w:p w:rsidR="00E93CFB" w:rsidRDefault="00E93CFB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4628" w:type="dxa"/>
            <w:gridSpan w:val="2"/>
          </w:tcPr>
          <w:p w:rsidR="00E93CFB" w:rsidRDefault="00E93CFB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800" w:type="dxa"/>
            <w:gridSpan w:val="3"/>
          </w:tcPr>
          <w:p w:rsidR="00E93CFB" w:rsidRDefault="00E93CFB"/>
        </w:tc>
      </w:tr>
      <w:tr w:rsidR="00E93CFB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25 000 000,00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25 000 000,00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</w:tbl>
    <w:p w:rsidR="00E93CFB" w:rsidRDefault="00E93CFB">
      <w:pPr>
        <w:sectPr w:rsidR="00E93CF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E93CFB">
        <w:trPr>
          <w:trHeight w:hRule="exact" w:val="229"/>
        </w:trPr>
        <w:tc>
          <w:tcPr>
            <w:tcW w:w="3152" w:type="dxa"/>
          </w:tcPr>
          <w:p w:rsidR="00E93CFB" w:rsidRDefault="00E93CFB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4513" w:type="dxa"/>
            <w:gridSpan w:val="2"/>
          </w:tcPr>
          <w:p w:rsidR="00E93CFB" w:rsidRDefault="00E93CFB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E93CFB" w:rsidRDefault="00E93CFB"/>
        </w:tc>
      </w:tr>
      <w:tr w:rsidR="00E93CFB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26 000 000,00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26 000 000,00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</w:tbl>
    <w:p w:rsidR="00E93CFB" w:rsidRDefault="00E93CFB">
      <w:pPr>
        <w:sectPr w:rsidR="00E93CF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E93CFB">
        <w:trPr>
          <w:trHeight w:hRule="exact" w:val="229"/>
        </w:trPr>
        <w:tc>
          <w:tcPr>
            <w:tcW w:w="3381" w:type="dxa"/>
          </w:tcPr>
          <w:p w:rsidR="00E93CFB" w:rsidRDefault="00E93CFB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E93CFB" w:rsidRDefault="00E93CFB"/>
        </w:tc>
      </w:tr>
      <w:tr w:rsidR="00E93CFB">
        <w:trPr>
          <w:trHeight w:hRule="exact" w:val="215"/>
        </w:trPr>
        <w:tc>
          <w:tcPr>
            <w:tcW w:w="4957" w:type="dxa"/>
            <w:gridSpan w:val="2"/>
          </w:tcPr>
          <w:p w:rsidR="00E93CFB" w:rsidRDefault="00E93CFB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E93CFB" w:rsidRDefault="00E93CFB"/>
        </w:tc>
      </w:tr>
      <w:tr w:rsidR="00E93CFB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27 000 000,00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27 000 000,00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</w:tbl>
    <w:p w:rsidR="00E93CFB" w:rsidRDefault="00E93CFB">
      <w:pPr>
        <w:sectPr w:rsidR="00E93CFB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115"/>
        <w:gridCol w:w="100"/>
        <w:gridCol w:w="1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115"/>
        <w:gridCol w:w="229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E93CFB" w:rsidTr="00066621">
        <w:trPr>
          <w:trHeight w:hRule="exact" w:val="229"/>
        </w:trPr>
        <w:tc>
          <w:tcPr>
            <w:tcW w:w="3152" w:type="dxa"/>
            <w:gridSpan w:val="11"/>
          </w:tcPr>
          <w:p w:rsidR="00E93CFB" w:rsidRDefault="00E93CFB"/>
        </w:tc>
        <w:tc>
          <w:tcPr>
            <w:tcW w:w="8927" w:type="dxa"/>
            <w:gridSpan w:val="15"/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E93CFB" w:rsidRDefault="00E93CFB"/>
        </w:tc>
      </w:tr>
      <w:tr w:rsidR="00E93CFB" w:rsidTr="00066621">
        <w:trPr>
          <w:trHeight w:hRule="exact" w:val="115"/>
        </w:trPr>
        <w:tc>
          <w:tcPr>
            <w:tcW w:w="15575" w:type="dxa"/>
            <w:gridSpan w:val="28"/>
            <w:tcBorders>
              <w:bottom w:val="single" w:sz="5" w:space="0" w:color="000000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 w:rsidTr="00066621">
        <w:trPr>
          <w:trHeight w:hRule="exact" w:val="215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 w:rsidTr="00066621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 w:rsidTr="00066621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 w:rsidTr="00066621">
        <w:trPr>
          <w:trHeight w:hRule="exact" w:val="674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 w:rsidTr="00066621">
        <w:trPr>
          <w:trHeight w:hRule="exact" w:val="458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93CFB" w:rsidRDefault="00E93CFB"/>
        </w:tc>
      </w:tr>
      <w:tr w:rsidR="00E93CFB" w:rsidTr="00066621">
        <w:trPr>
          <w:trHeight w:hRule="exact" w:val="215"/>
        </w:trPr>
        <w:tc>
          <w:tcPr>
            <w:tcW w:w="15575" w:type="dxa"/>
            <w:gridSpan w:val="28"/>
            <w:tcBorders>
              <w:top w:val="single" w:sz="5" w:space="0" w:color="000000"/>
            </w:tcBorders>
          </w:tcPr>
          <w:p w:rsidR="00E93CFB" w:rsidRDefault="00E93CFB"/>
        </w:tc>
        <w:tc>
          <w:tcPr>
            <w:tcW w:w="57" w:type="dxa"/>
          </w:tcPr>
          <w:p w:rsidR="00E93CFB" w:rsidRDefault="00E93CFB"/>
        </w:tc>
      </w:tr>
      <w:tr w:rsidR="00E93CFB" w:rsidTr="00066621">
        <w:trPr>
          <w:trHeight w:hRule="exact" w:val="459"/>
        </w:trPr>
        <w:tc>
          <w:tcPr>
            <w:tcW w:w="115" w:type="dxa"/>
          </w:tcPr>
          <w:p w:rsidR="00E93CFB" w:rsidRDefault="00E93CFB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E93CFB" w:rsidRDefault="00E93CFB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E93CFB" w:rsidRDefault="00E93CFB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E93CFB" w:rsidRDefault="00E93CFB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Моргун Василий Николаевич</w:t>
            </w:r>
          </w:p>
        </w:tc>
        <w:tc>
          <w:tcPr>
            <w:tcW w:w="631" w:type="dxa"/>
            <w:gridSpan w:val="2"/>
          </w:tcPr>
          <w:p w:rsidR="00E93CFB" w:rsidRDefault="00E93CFB"/>
        </w:tc>
      </w:tr>
      <w:tr w:rsidR="00E93CFB" w:rsidTr="00066621">
        <w:trPr>
          <w:trHeight w:hRule="exact" w:val="229"/>
        </w:trPr>
        <w:tc>
          <w:tcPr>
            <w:tcW w:w="6319" w:type="dxa"/>
            <w:gridSpan w:val="20"/>
          </w:tcPr>
          <w:p w:rsidR="00E93CFB" w:rsidRDefault="00E93CFB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E93CFB" w:rsidRDefault="00E93CFB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E93CFB" w:rsidRDefault="00E93CFB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E93CFB" w:rsidRDefault="00E93CFB"/>
        </w:tc>
      </w:tr>
      <w:tr w:rsidR="00E93CFB" w:rsidTr="00066621">
        <w:trPr>
          <w:trHeight w:hRule="exact" w:val="215"/>
        </w:trPr>
        <w:tc>
          <w:tcPr>
            <w:tcW w:w="15632" w:type="dxa"/>
            <w:gridSpan w:val="29"/>
          </w:tcPr>
          <w:p w:rsidR="00E93CFB" w:rsidRDefault="00E93CFB"/>
        </w:tc>
      </w:tr>
      <w:tr w:rsidR="00E93CFB" w:rsidTr="00066621">
        <w:trPr>
          <w:trHeight w:hRule="exact" w:val="344"/>
        </w:trPr>
        <w:tc>
          <w:tcPr>
            <w:tcW w:w="115" w:type="dxa"/>
          </w:tcPr>
          <w:p w:rsidR="00E93CFB" w:rsidRDefault="00E93CFB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E93CFB" w:rsidRDefault="00E93CFB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C064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Начальник планово-экономического отдела</w:t>
            </w:r>
          </w:p>
        </w:tc>
        <w:tc>
          <w:tcPr>
            <w:tcW w:w="215" w:type="dxa"/>
          </w:tcPr>
          <w:p w:rsidR="00E93CFB" w:rsidRDefault="00E93CFB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E93CF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E93CFB" w:rsidRDefault="00E93CFB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C0646D" w:rsidP="00C064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Захарова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Алексеевна</w:t>
            </w:r>
          </w:p>
        </w:tc>
        <w:tc>
          <w:tcPr>
            <w:tcW w:w="631" w:type="dxa"/>
            <w:gridSpan w:val="2"/>
          </w:tcPr>
          <w:p w:rsidR="00E93CFB" w:rsidRDefault="00E93CFB"/>
        </w:tc>
      </w:tr>
      <w:tr w:rsidR="00E93CFB" w:rsidTr="00066621">
        <w:trPr>
          <w:trHeight w:hRule="exact" w:val="229"/>
        </w:trPr>
        <w:tc>
          <w:tcPr>
            <w:tcW w:w="6319" w:type="dxa"/>
            <w:gridSpan w:val="20"/>
          </w:tcPr>
          <w:p w:rsidR="00E93CFB" w:rsidRDefault="00E93CFB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E93CFB" w:rsidRDefault="00E93CFB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E93CFB" w:rsidRDefault="00E93CFB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E93CFB" w:rsidRDefault="00E93CFB"/>
        </w:tc>
      </w:tr>
      <w:tr w:rsidR="00E93CFB" w:rsidTr="00066621">
        <w:trPr>
          <w:trHeight w:hRule="exact" w:val="215"/>
        </w:trPr>
        <w:tc>
          <w:tcPr>
            <w:tcW w:w="15632" w:type="dxa"/>
            <w:gridSpan w:val="29"/>
          </w:tcPr>
          <w:p w:rsidR="00E93CFB" w:rsidRDefault="00E93CFB"/>
        </w:tc>
      </w:tr>
      <w:tr w:rsidR="00E93CFB" w:rsidTr="00066621">
        <w:trPr>
          <w:trHeight w:hRule="exact" w:val="229"/>
        </w:trPr>
        <w:tc>
          <w:tcPr>
            <w:tcW w:w="115" w:type="dxa"/>
          </w:tcPr>
          <w:p w:rsidR="00E93CFB" w:rsidRDefault="00E93CFB"/>
        </w:tc>
        <w:tc>
          <w:tcPr>
            <w:tcW w:w="444" w:type="dxa"/>
            <w:gridSpan w:val="4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83912363080</w:t>
            </w:r>
          </w:p>
        </w:tc>
        <w:tc>
          <w:tcPr>
            <w:tcW w:w="13153" w:type="dxa"/>
            <w:gridSpan w:val="20"/>
          </w:tcPr>
          <w:p w:rsidR="00E93CFB" w:rsidRDefault="00E93CFB"/>
        </w:tc>
      </w:tr>
      <w:tr w:rsidR="00E93CFB" w:rsidTr="00066621">
        <w:trPr>
          <w:trHeight w:hRule="exact" w:val="115"/>
        </w:trPr>
        <w:tc>
          <w:tcPr>
            <w:tcW w:w="559" w:type="dxa"/>
            <w:gridSpan w:val="5"/>
          </w:tcPr>
          <w:p w:rsidR="00E93CFB" w:rsidRDefault="00E93CFB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E93CFB" w:rsidRDefault="00E93CFB"/>
        </w:tc>
        <w:tc>
          <w:tcPr>
            <w:tcW w:w="13153" w:type="dxa"/>
            <w:gridSpan w:val="20"/>
          </w:tcPr>
          <w:p w:rsidR="00E93CFB" w:rsidRDefault="00E93CFB"/>
        </w:tc>
      </w:tr>
      <w:tr w:rsidR="00E93CFB" w:rsidTr="00066621">
        <w:trPr>
          <w:trHeight w:hRule="exact" w:val="229"/>
        </w:trPr>
        <w:tc>
          <w:tcPr>
            <w:tcW w:w="115" w:type="dxa"/>
          </w:tcPr>
          <w:p w:rsidR="00E93CFB" w:rsidRDefault="00E93CFB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E93CFB" w:rsidRDefault="00E93CFB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декабря</w:t>
            </w:r>
          </w:p>
        </w:tc>
        <w:tc>
          <w:tcPr>
            <w:tcW w:w="100" w:type="dxa"/>
          </w:tcPr>
          <w:p w:rsidR="00E93CFB" w:rsidRDefault="00E93CFB"/>
        </w:tc>
        <w:tc>
          <w:tcPr>
            <w:tcW w:w="344" w:type="dxa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E93CFB" w:rsidRDefault="000666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5"/>
          </w:tcPr>
          <w:p w:rsidR="00E93CFB" w:rsidRDefault="00E93CFB"/>
        </w:tc>
      </w:tr>
      <w:tr w:rsidR="00E93CFB" w:rsidTr="00066621">
        <w:trPr>
          <w:trHeight w:hRule="exact" w:val="115"/>
        </w:trPr>
        <w:tc>
          <w:tcPr>
            <w:tcW w:w="115" w:type="dxa"/>
          </w:tcPr>
          <w:p w:rsidR="00E93CFB" w:rsidRDefault="00E93CFB"/>
        </w:tc>
        <w:tc>
          <w:tcPr>
            <w:tcW w:w="229" w:type="dxa"/>
            <w:gridSpan w:val="2"/>
            <w:tcBorders>
              <w:bottom w:val="single" w:sz="15" w:space="0" w:color="000000"/>
            </w:tcBorders>
          </w:tcPr>
          <w:p w:rsidR="00E93CFB" w:rsidRDefault="00E93CFB"/>
        </w:tc>
        <w:tc>
          <w:tcPr>
            <w:tcW w:w="444" w:type="dxa"/>
            <w:gridSpan w:val="3"/>
            <w:tcBorders>
              <w:top w:val="single" w:sz="5" w:space="0" w:color="000000"/>
              <w:bottom w:val="single" w:sz="15" w:space="0" w:color="000000"/>
            </w:tcBorders>
          </w:tcPr>
          <w:p w:rsidR="00E93CFB" w:rsidRDefault="00E93CFB"/>
        </w:tc>
        <w:tc>
          <w:tcPr>
            <w:tcW w:w="344" w:type="dxa"/>
            <w:gridSpan w:val="2"/>
            <w:tcBorders>
              <w:bottom w:val="single" w:sz="15" w:space="0" w:color="000000"/>
            </w:tcBorders>
          </w:tcPr>
          <w:p w:rsidR="00E93CFB" w:rsidRDefault="00E93CFB"/>
        </w:tc>
        <w:tc>
          <w:tcPr>
            <w:tcW w:w="1920" w:type="dxa"/>
            <w:gridSpan w:val="2"/>
            <w:tcBorders>
              <w:top w:val="single" w:sz="5" w:space="0" w:color="000000"/>
              <w:bottom w:val="single" w:sz="15" w:space="0" w:color="000000"/>
            </w:tcBorders>
          </w:tcPr>
          <w:p w:rsidR="00E93CFB" w:rsidRDefault="00E93CFB"/>
        </w:tc>
        <w:tc>
          <w:tcPr>
            <w:tcW w:w="444" w:type="dxa"/>
            <w:gridSpan w:val="2"/>
            <w:tcBorders>
              <w:bottom w:val="single" w:sz="15" w:space="0" w:color="000000"/>
            </w:tcBorders>
          </w:tcPr>
          <w:p w:rsidR="00E93CFB" w:rsidRDefault="00E93CFB"/>
        </w:tc>
        <w:tc>
          <w:tcPr>
            <w:tcW w:w="459" w:type="dxa"/>
            <w:tcBorders>
              <w:top w:val="single" w:sz="5" w:space="0" w:color="000000"/>
              <w:bottom w:val="single" w:sz="15" w:space="0" w:color="000000"/>
            </w:tcBorders>
          </w:tcPr>
          <w:p w:rsidR="00E93CFB" w:rsidRDefault="00E93CFB"/>
        </w:tc>
        <w:tc>
          <w:tcPr>
            <w:tcW w:w="673" w:type="dxa"/>
            <w:gridSpan w:val="4"/>
            <w:tcBorders>
              <w:bottom w:val="single" w:sz="15" w:space="0" w:color="000000"/>
            </w:tcBorders>
          </w:tcPr>
          <w:p w:rsidR="00E93CFB" w:rsidRDefault="00E93CFB"/>
        </w:tc>
        <w:tc>
          <w:tcPr>
            <w:tcW w:w="11004" w:type="dxa"/>
            <w:gridSpan w:val="12"/>
          </w:tcPr>
          <w:p w:rsidR="00E93CFB" w:rsidRDefault="00E93CFB"/>
        </w:tc>
      </w:tr>
      <w:tr w:rsidR="00E93CFB" w:rsidTr="00066621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E93CFB" w:rsidRDefault="00E93CFB"/>
        </w:tc>
        <w:tc>
          <w:tcPr>
            <w:tcW w:w="4513" w:type="dxa"/>
            <w:gridSpan w:val="1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E93CFB" w:rsidRDefault="00E93CF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93CFB" w:rsidRDefault="00E93CFB"/>
        </w:tc>
      </w:tr>
      <w:tr w:rsidR="00E93CFB" w:rsidTr="00066621">
        <w:trPr>
          <w:trHeight w:hRule="exact" w:val="516"/>
        </w:trPr>
        <w:tc>
          <w:tcPr>
            <w:tcW w:w="115" w:type="dxa"/>
            <w:tcBorders>
              <w:right w:val="single" w:sz="15" w:space="0" w:color="000000"/>
            </w:tcBorders>
          </w:tcPr>
          <w:p w:rsidR="00E93CFB" w:rsidRDefault="00E93CFB"/>
        </w:tc>
        <w:tc>
          <w:tcPr>
            <w:tcW w:w="114" w:type="dxa"/>
            <w:tcBorders>
              <w:left w:val="single" w:sz="15" w:space="0" w:color="000000"/>
            </w:tcBorders>
          </w:tcPr>
          <w:p w:rsidR="00E93CFB" w:rsidRDefault="00E93CFB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E93CFB" w:rsidRDefault="00E93CF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93CFB" w:rsidRDefault="00E93CFB"/>
        </w:tc>
      </w:tr>
      <w:tr w:rsidR="00E93CFB" w:rsidTr="00066621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E93CFB" w:rsidRDefault="00E93CFB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E93CFB" w:rsidRDefault="00E93CF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93CFB" w:rsidRDefault="00E93CFB"/>
        </w:tc>
      </w:tr>
      <w:tr w:rsidR="00E93CFB" w:rsidTr="00066621">
        <w:trPr>
          <w:trHeight w:hRule="exact" w:val="2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E93CFB" w:rsidRDefault="00E93CFB"/>
        </w:tc>
        <w:tc>
          <w:tcPr>
            <w:tcW w:w="329" w:type="dxa"/>
            <w:gridSpan w:val="3"/>
            <w:tcBorders>
              <w:left w:val="single" w:sz="15" w:space="0" w:color="000000"/>
            </w:tcBorders>
          </w:tcPr>
          <w:p w:rsidR="00E93CFB" w:rsidRDefault="00E93CFB"/>
        </w:tc>
        <w:tc>
          <w:tcPr>
            <w:tcW w:w="3840" w:type="dxa"/>
            <w:gridSpan w:val="11"/>
            <w:shd w:val="clear" w:color="auto" w:fill="000000"/>
            <w:vAlign w:val="center"/>
          </w:tcPr>
          <w:p w:rsidR="00E93CFB" w:rsidRDefault="0006662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E93CFB" w:rsidRDefault="00E93CF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93CFB" w:rsidRDefault="00E93CFB"/>
        </w:tc>
      </w:tr>
      <w:tr w:rsidR="00E93CFB" w:rsidTr="00066621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E93CFB" w:rsidRDefault="00E93CFB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E93CFB" w:rsidRDefault="00E93CFB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E93CFB" w:rsidRDefault="00E93CFB"/>
        </w:tc>
      </w:tr>
      <w:tr w:rsidR="00066621" w:rsidTr="00066621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066621" w:rsidRDefault="00066621"/>
        </w:tc>
        <w:tc>
          <w:tcPr>
            <w:tcW w:w="114" w:type="dxa"/>
            <w:tcBorders>
              <w:left w:val="single" w:sz="15" w:space="0" w:color="000000"/>
            </w:tcBorders>
          </w:tcPr>
          <w:p w:rsidR="00066621" w:rsidRDefault="00066621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066621" w:rsidRDefault="00066621" w:rsidP="003A576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01AF63E07AC40CD280E911FA04A629A41E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66621" w:rsidRDefault="0006662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66621" w:rsidRDefault="00066621"/>
        </w:tc>
      </w:tr>
      <w:tr w:rsidR="00066621" w:rsidTr="00066621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066621" w:rsidRDefault="00066621"/>
        </w:tc>
        <w:tc>
          <w:tcPr>
            <w:tcW w:w="114" w:type="dxa"/>
            <w:tcBorders>
              <w:left w:val="single" w:sz="15" w:space="0" w:color="000000"/>
            </w:tcBorders>
          </w:tcPr>
          <w:p w:rsidR="00066621" w:rsidRDefault="00066621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066621" w:rsidRDefault="00066621" w:rsidP="003A576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Владелец: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Моргун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Василий Николаевич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66621" w:rsidRDefault="0006662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66621" w:rsidRDefault="00066621"/>
        </w:tc>
      </w:tr>
      <w:tr w:rsidR="00066621" w:rsidTr="00066621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066621" w:rsidRDefault="00066621"/>
        </w:tc>
        <w:tc>
          <w:tcPr>
            <w:tcW w:w="114" w:type="dxa"/>
            <w:tcBorders>
              <w:left w:val="single" w:sz="15" w:space="0" w:color="000000"/>
            </w:tcBorders>
          </w:tcPr>
          <w:p w:rsidR="00066621" w:rsidRDefault="00066621"/>
        </w:tc>
        <w:tc>
          <w:tcPr>
            <w:tcW w:w="4284" w:type="dxa"/>
            <w:gridSpan w:val="1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066621" w:rsidRDefault="00066621" w:rsidP="003A576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21.12.2018 по 21.12.2019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66621" w:rsidRDefault="0006662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66621" w:rsidRDefault="00066621"/>
        </w:tc>
      </w:tr>
      <w:tr w:rsidR="00066621" w:rsidTr="00066621">
        <w:trPr>
          <w:trHeight w:hRule="exact" w:val="3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066621" w:rsidRDefault="00066621"/>
        </w:tc>
        <w:tc>
          <w:tcPr>
            <w:tcW w:w="114" w:type="dxa"/>
            <w:tcBorders>
              <w:left w:val="single" w:sz="15" w:space="0" w:color="000000"/>
            </w:tcBorders>
          </w:tcPr>
          <w:p w:rsidR="00066621" w:rsidRDefault="00066621"/>
        </w:tc>
        <w:tc>
          <w:tcPr>
            <w:tcW w:w="4284" w:type="dxa"/>
            <w:gridSpan w:val="14"/>
            <w:vMerge/>
            <w:shd w:val="clear" w:color="auto" w:fill="FFFFFF"/>
          </w:tcPr>
          <w:p w:rsidR="00066621" w:rsidRDefault="00066621"/>
        </w:tc>
        <w:tc>
          <w:tcPr>
            <w:tcW w:w="115" w:type="dxa"/>
            <w:tcBorders>
              <w:right w:val="single" w:sz="15" w:space="0" w:color="000000"/>
            </w:tcBorders>
          </w:tcPr>
          <w:p w:rsidR="00066621" w:rsidRDefault="0006662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66621" w:rsidRDefault="00066621"/>
        </w:tc>
      </w:tr>
      <w:tr w:rsidR="00066621" w:rsidTr="00066621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066621" w:rsidRDefault="00066621"/>
        </w:tc>
        <w:tc>
          <w:tcPr>
            <w:tcW w:w="4513" w:type="dxa"/>
            <w:gridSpan w:val="1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66621" w:rsidRDefault="00066621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66621" w:rsidRDefault="00066621"/>
        </w:tc>
      </w:tr>
    </w:tbl>
    <w:p w:rsidR="00C643E8" w:rsidRDefault="00C643E8"/>
    <w:sectPr w:rsidR="00C643E8" w:rsidSect="00E93CFB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93CFB"/>
    <w:rsid w:val="00066621"/>
    <w:rsid w:val="00C0646D"/>
    <w:rsid w:val="00C643E8"/>
    <w:rsid w:val="00DC5B15"/>
    <w:rsid w:val="00E9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5243</Words>
  <Characters>29889</Characters>
  <Application>Microsoft Office Word</Application>
  <DocSecurity>0</DocSecurity>
  <Lines>249</Lines>
  <Paragraphs>70</Paragraphs>
  <ScaleCrop>false</ScaleCrop>
  <Company>Stimulsoft Reports 2016.2.0 from 23 September 2016</Company>
  <LinksUpToDate>false</LinksUpToDate>
  <CharactersWithSpaces>35062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bezdomnikova</dc:creator>
  <cp:lastModifiedBy>popkov</cp:lastModifiedBy>
  <cp:revision>2</cp:revision>
  <cp:lastPrinted>2019-01-10T12:11:00Z</cp:lastPrinted>
  <dcterms:created xsi:type="dcterms:W3CDTF">2019-03-20T06:42:00Z</dcterms:created>
  <dcterms:modified xsi:type="dcterms:W3CDTF">2019-03-20T06:42:00Z</dcterms:modified>
</cp:coreProperties>
</file>