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extended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tbl>
      <w:tblPr>
        <w:tblStyle w:val="Style_1"/>
        <w:tblInd w:type="dxa" w:w="-224"/>
        <w:tblBorders>
          <w:top w:color="000000" w:sz="4" w:val="nil"/>
          <w:left w:color="000000" w:sz="4" w:val="nil"/>
          <w:bottom w:color="333399" w:sz="24" w:val="single"/>
          <w:right w:color="000000" w:sz="4" w:val="nil"/>
          <w:insideH w:color="000000" w:sz="4" w:val="nil"/>
          <w:insideV w:color="000000" w:sz="4" w:val="nil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163"/>
        <w:gridCol w:w="9247"/>
      </w:tblGrid>
      <w:tr>
        <w:tc>
          <w:tcPr>
            <w:tcW w:type="dxa" w:w="1163"/>
            <w:tcBorders>
              <w:top w:color="000000" w:sz="4" w:val="nil"/>
              <w:left w:color="000000" w:sz="4" w:val="nil"/>
              <w:bottom w:color="333399" w:sz="24" w:val="single"/>
              <w:right w:color="000000"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00000">
            <w:pPr>
              <w:spacing w:after="0"/>
              <w:ind/>
              <w:jc w:val="center"/>
              <w:rPr>
                <w:rFonts w:ascii="Tinos" w:hAnsi="Tinos"/>
                <w:color w:val="17365D"/>
                <w:sz w:val="20"/>
              </w:rPr>
            </w:pPr>
            <w:r>
              <w:rPr>
                <w:rFonts w:ascii="Tinos" w:hAnsi="Tinos"/>
                <w:color w:val="17365D"/>
                <w:sz w:val="20"/>
              </w:rPr>
              <w:drawing>
                <wp:inline>
                  <wp:extent cx="986917" cy="664083"/>
                  <wp:docPr id="2" name="Picture 2"/>
                  <a:graphic>
                    <a:graphicData uri="http://schemas.openxmlformats.org/drawingml/2006/picture">
                      <pic:pic>
                        <pic:nvPicPr>
                          <pic:cNvPr id="1" name="Picture 1"/>
                          <pic:cNvPicPr preferRelativeResize="true"/>
                        </pic:nvPicPr>
                        <pic:blipFill>
                          <a:blip r:embed="rId1" r:link="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986917" cy="66408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02000000">
            <w:pPr>
              <w:spacing w:after="0"/>
              <w:ind/>
              <w:jc w:val="center"/>
              <w:rPr>
                <w:rFonts w:ascii="Tinos" w:hAnsi="Tinos"/>
                <w:color w:val="333399"/>
                <w:sz w:val="20"/>
              </w:rPr>
            </w:pPr>
          </w:p>
        </w:tc>
        <w:tc>
          <w:tcPr>
            <w:tcW w:type="dxa" w:w="9247"/>
            <w:tcBorders>
              <w:top w:color="000000" w:sz="4" w:val="nil"/>
              <w:left w:color="000000" w:sz="4" w:val="nil"/>
              <w:bottom w:color="333399" w:sz="24" w:val="single"/>
              <w:right w:color="000000"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3000000">
            <w:pPr>
              <w:spacing w:after="0"/>
              <w:ind/>
              <w:jc w:val="center"/>
              <w:rPr>
                <w:rFonts w:ascii="Tinos" w:hAnsi="Tinos"/>
                <w:b w:val="1"/>
                <w:color w:val="0F243E"/>
                <w:sz w:val="20"/>
              </w:rPr>
            </w:pPr>
            <w:r>
              <w:rPr>
                <w:rFonts w:ascii="Tinos" w:hAnsi="Tinos"/>
                <w:b w:val="1"/>
                <w:color w:val="0F243E"/>
                <w:sz w:val="20"/>
              </w:rPr>
              <w:t>ФЕДЕРАЛЬНОЕ БЮДЖЕТНОЕ УЧРЕЖДЕНИЕ</w:t>
            </w:r>
          </w:p>
          <w:p w14:paraId="04000000">
            <w:pPr>
              <w:spacing w:after="0"/>
              <w:ind w:firstLine="0" w:left="-126" w:right="-83"/>
              <w:jc w:val="center"/>
              <w:rPr>
                <w:rFonts w:ascii="Tinos" w:hAnsi="Tinos"/>
                <w:b w:val="1"/>
                <w:color w:val="0F243E"/>
                <w:sz w:val="20"/>
              </w:rPr>
            </w:pPr>
            <w:r>
              <w:rPr>
                <w:rFonts w:ascii="Tinos" w:hAnsi="Tinos"/>
                <w:b w:val="1"/>
                <w:color w:val="0F243E"/>
                <w:sz w:val="20"/>
              </w:rPr>
              <w:t>«ГОСУДАРСТВЕННЫЙ РЕГИОНАЛЬНЫЙ ЦЕНТР СТАНДАРТИЗАЦИИ, МЕТРОЛОГИИ И ИСПЫТАНИЙ В КРАСНОЯРСКОМ КРАЕ</w:t>
            </w:r>
            <w:r>
              <w:rPr>
                <w:rFonts w:ascii="Tinos" w:hAnsi="Tinos"/>
                <w:b w:val="1"/>
                <w:color w:val="0F243E"/>
                <w:sz w:val="20"/>
              </w:rPr>
              <w:t xml:space="preserve">, </w:t>
            </w:r>
          </w:p>
          <w:p w14:paraId="05000000">
            <w:pPr>
              <w:spacing w:after="0"/>
              <w:ind w:firstLine="0" w:left="-126" w:right="-83"/>
              <w:jc w:val="center"/>
              <w:rPr>
                <w:rFonts w:ascii="Tinos" w:hAnsi="Tinos"/>
                <w:b w:val="1"/>
                <w:color w:val="0F243E"/>
                <w:sz w:val="20"/>
              </w:rPr>
            </w:pPr>
            <w:r>
              <w:rPr>
                <w:rFonts w:ascii="Tinos" w:hAnsi="Tinos"/>
                <w:b w:val="1"/>
                <w:color w:val="0F243E"/>
                <w:sz w:val="20"/>
              </w:rPr>
              <w:t>РЕСПУБЛИКЕ ХАКАСИЯ И РЕСПУБЛИКЕ ТЫВА</w:t>
            </w:r>
            <w:r>
              <w:rPr>
                <w:rFonts w:ascii="Tinos" w:hAnsi="Tinos"/>
                <w:b w:val="1"/>
                <w:color w:val="0F243E"/>
                <w:sz w:val="20"/>
              </w:rPr>
              <w:t>»</w:t>
            </w:r>
          </w:p>
          <w:p w14:paraId="06000000">
            <w:pPr>
              <w:spacing w:after="0"/>
              <w:ind/>
              <w:jc w:val="center"/>
              <w:rPr>
                <w:rFonts w:ascii="Tinos" w:hAnsi="Tinos"/>
                <w:sz w:val="20"/>
              </w:rPr>
            </w:pPr>
            <w:r>
              <w:rPr>
                <w:rFonts w:ascii="Tinos" w:hAnsi="Tinos"/>
                <w:b w:val="1"/>
                <w:color w:val="0F243E"/>
                <w:sz w:val="20"/>
              </w:rPr>
              <w:t>(ФБУ «Красноярский ЦСМ»)</w:t>
            </w:r>
          </w:p>
        </w:tc>
      </w:tr>
    </w:tbl>
    <w:p w14:paraId="07000000">
      <w:pPr>
        <w:spacing w:after="0" w:line="240" w:lineRule="auto"/>
        <w:ind/>
        <w:rPr>
          <w:rFonts w:ascii="Times New Roman" w:hAnsi="Times New Roman"/>
          <w:b w:val="1"/>
          <w:sz w:val="24"/>
          <w:u w:val="single"/>
        </w:rPr>
      </w:pP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47"/>
        <w:gridCol w:w="5047"/>
      </w:tblGrid>
      <w:tr>
        <w:tc>
          <w:tcPr>
            <w:tcW w:type="dxa" w:w="5047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  <w:tl2br w:color="000000" w:sz="4" w:val="nil"/>
              <w:tr2bl w:color="000000" w:sz="4" w:val="nil"/>
            </w:tcBorders>
          </w:tcPr>
          <w:p w14:paraId="08000000">
            <w:pPr>
              <w:spacing w:after="0"/>
              <w:ind/>
              <w:rPr>
                <w:rFonts w:ascii="Tinos" w:hAnsi="Tinos"/>
                <w:b w:val="1"/>
              </w:rPr>
            </w:pPr>
          </w:p>
          <w:p w14:paraId="09000000">
            <w:pPr>
              <w:spacing w:after="0"/>
              <w:ind/>
              <w:rPr>
                <w:rFonts w:ascii="Tinos" w:hAnsi="Tinos"/>
                <w:b w:val="1"/>
              </w:rPr>
            </w:pPr>
          </w:p>
          <w:p w14:paraId="0A000000">
            <w:pPr>
              <w:spacing w:after="0"/>
              <w:ind/>
              <w:rPr>
                <w:rFonts w:ascii="Tinos" w:hAnsi="Tinos"/>
                <w:b w:val="1"/>
              </w:rPr>
            </w:pPr>
            <w:r>
              <w:rPr>
                <w:rFonts w:ascii="Tinos" w:hAnsi="Tinos"/>
                <w:b w:val="1"/>
              </w:rPr>
              <w:t xml:space="preserve">Исх. № </w:t>
            </w:r>
            <w:r>
              <w:rPr>
                <w:rFonts w:ascii="Tinos" w:hAnsi="Tinos"/>
                <w:b w:val="1"/>
                <w:u w:val="single"/>
              </w:rPr>
              <w:t xml:space="preserve">                                   </w:t>
            </w:r>
            <w:r>
              <w:rPr>
                <w:rFonts w:ascii="Tinos" w:hAnsi="Tinos"/>
                <w:b w:val="1"/>
              </w:rPr>
              <w:t xml:space="preserve">  от _______________</w:t>
            </w:r>
          </w:p>
          <w:p w14:paraId="0B000000">
            <w:pPr>
              <w:spacing w:after="0"/>
              <w:ind/>
              <w:rPr>
                <w:rFonts w:ascii="Tinos" w:hAnsi="Tinos"/>
              </w:rPr>
            </w:pPr>
            <w:r>
              <w:rPr>
                <w:rFonts w:ascii="Tinos" w:hAnsi="Tinos"/>
                <w:b w:val="1"/>
                <w:sz w:val="22"/>
              </w:rPr>
              <w:t>Вх</w:t>
            </w:r>
            <w:r>
              <w:rPr>
                <w:rFonts w:ascii="Tinos" w:hAnsi="Tinos"/>
                <w:b w:val="1"/>
                <w:sz w:val="22"/>
              </w:rPr>
              <w:t>. № __________________  от ________________</w:t>
            </w:r>
          </w:p>
          <w:p w14:paraId="0C000000">
            <w:pPr>
              <w:spacing w:after="0"/>
              <w:ind/>
              <w:rPr>
                <w:rFonts w:ascii="Tinos" w:hAnsi="Tinos"/>
              </w:rPr>
            </w:pPr>
          </w:p>
        </w:tc>
        <w:tc>
          <w:tcPr>
            <w:tcW w:type="dxa" w:w="5047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  <w:tl2br w:color="000000" w:sz="4" w:val="nil"/>
              <w:tr2bl w:color="000000" w:sz="4" w:val="nil"/>
            </w:tcBorders>
          </w:tcPr>
          <w:p w14:paraId="0D000000">
            <w:pPr>
              <w:spacing w:after="0"/>
              <w:ind/>
              <w:rPr>
                <w:rFonts w:ascii="Tinos" w:hAnsi="Tinos"/>
              </w:rPr>
            </w:pPr>
            <w:r>
              <w:rPr>
                <w:rFonts w:ascii="Tinos" w:hAnsi="Tinos"/>
              </w:rPr>
              <w:t>Начальнику ЛНК</w:t>
            </w:r>
          </w:p>
          <w:p w14:paraId="0E000000">
            <w:pPr>
              <w:spacing w:after="0"/>
              <w:ind/>
              <w:rPr>
                <w:rFonts w:ascii="Tinos" w:hAnsi="Tinos"/>
              </w:rPr>
            </w:pPr>
            <w:r>
              <w:rPr>
                <w:rFonts w:ascii="Tinos" w:hAnsi="Tinos"/>
              </w:rPr>
              <w:t>ФБУ "Красноярский ЦСМ"</w:t>
            </w:r>
          </w:p>
          <w:p w14:paraId="0F000000">
            <w:pPr>
              <w:spacing w:after="0"/>
              <w:ind/>
              <w:rPr>
                <w:rFonts w:ascii="Tinos" w:hAnsi="Tinos"/>
              </w:rPr>
            </w:pPr>
            <w:r>
              <w:rPr>
                <w:rFonts w:ascii="Tinos" w:hAnsi="Tinos"/>
              </w:rPr>
              <w:t>Е.Е. Мельчиковой</w:t>
            </w:r>
          </w:p>
        </w:tc>
      </w:tr>
    </w:tbl>
    <w:p w14:paraId="10000000">
      <w:pPr>
        <w:spacing w:after="0" w:line="240" w:lineRule="auto"/>
        <w:ind/>
        <w:rPr>
          <w:rFonts w:ascii="Times New Roman" w:hAnsi="Times New Roman"/>
          <w:b w:val="1"/>
          <w:sz w:val="24"/>
          <w:u w:val="single"/>
        </w:rPr>
      </w:pPr>
    </w:p>
    <w:p w14:paraId="11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  <w:u w:val="none"/>
        </w:rPr>
      </w:pPr>
      <w:r>
        <w:rPr>
          <w:rFonts w:ascii="Times New Roman" w:hAnsi="Times New Roman"/>
          <w:b w:val="1"/>
          <w:sz w:val="24"/>
          <w:u w:val="none"/>
        </w:rPr>
        <w:t>ЗАЯВКА</w:t>
      </w:r>
    </w:p>
    <w:p w14:paraId="12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  <w:u w:val="none"/>
        </w:rPr>
      </w:pPr>
      <w:r>
        <w:rPr>
          <w:rFonts w:ascii="Tinos" w:hAnsi="Tinos"/>
          <w:b w:val="1"/>
          <w:sz w:val="22"/>
        </w:rPr>
        <w:t>на проведение неразрушающего контроля</w:t>
      </w:r>
    </w:p>
    <w:p w14:paraId="13000000">
      <w:pPr>
        <w:spacing w:after="0" w:line="240" w:lineRule="auto"/>
        <w:ind/>
        <w:rPr>
          <w:rFonts w:ascii="Tinos" w:hAnsi="Tinos"/>
          <w:b w:val="1"/>
          <w:sz w:val="22"/>
          <w:u w:val="single"/>
        </w:rPr>
      </w:pPr>
    </w:p>
    <w:p w14:paraId="14000000">
      <w:pPr>
        <w:spacing w:after="0" w:line="240" w:lineRule="auto"/>
        <w:ind/>
        <w:rPr>
          <w:rFonts w:ascii="Tinos" w:hAnsi="Tinos"/>
          <w:b w:val="1"/>
          <w:sz w:val="22"/>
          <w:u w:val="single"/>
        </w:rPr>
      </w:pPr>
      <w:r>
        <w:rPr>
          <w:rFonts w:ascii="Tinos" w:hAnsi="Tinos"/>
          <w:b w:val="1"/>
          <w:sz w:val="22"/>
        </w:rPr>
        <w:t>Заказчи</w:t>
      </w:r>
      <w:r>
        <w:rPr>
          <w:rFonts w:ascii="Tinos" w:hAnsi="Tinos"/>
          <w:b w:val="1"/>
          <w:sz w:val="22"/>
          <w:u w:val="single"/>
        </w:rPr>
        <w:t>к</w:t>
      </w:r>
      <w:r>
        <w:rPr>
          <w:rFonts w:ascii="Tinos" w:hAnsi="Tinos"/>
          <w:b w:val="1"/>
          <w:sz w:val="22"/>
          <w:u w:val="single"/>
        </w:rPr>
        <w:tab/>
      </w:r>
      <w:r>
        <w:rPr>
          <w:rFonts w:ascii="Tinos" w:hAnsi="Tinos"/>
          <w:b w:val="1"/>
          <w:sz w:val="22"/>
          <w:u w:val="single"/>
        </w:rPr>
        <w:tab/>
      </w:r>
      <w:r>
        <w:rPr>
          <w:rFonts w:ascii="Tinos" w:hAnsi="Tinos"/>
          <w:b w:val="1"/>
          <w:sz w:val="22"/>
          <w:u w:val="single"/>
        </w:rPr>
        <w:tab/>
      </w:r>
      <w:r>
        <w:rPr>
          <w:rFonts w:ascii="Tinos" w:hAnsi="Tinos"/>
          <w:b w:val="1"/>
          <w:sz w:val="22"/>
          <w:u w:val="single"/>
        </w:rPr>
        <w:tab/>
      </w:r>
      <w:r>
        <w:rPr>
          <w:rFonts w:ascii="Tinos" w:hAnsi="Tinos"/>
          <w:b w:val="1"/>
          <w:sz w:val="22"/>
          <w:u w:val="single"/>
        </w:rPr>
        <w:tab/>
      </w:r>
      <w:r>
        <w:rPr>
          <w:rFonts w:ascii="Tinos" w:hAnsi="Tinos"/>
          <w:b w:val="1"/>
          <w:sz w:val="22"/>
          <w:u w:val="single"/>
        </w:rPr>
        <w:tab/>
      </w:r>
      <w:r>
        <w:rPr>
          <w:rFonts w:ascii="Tinos" w:hAnsi="Tinos"/>
          <w:b w:val="1"/>
          <w:sz w:val="22"/>
          <w:u w:val="single"/>
        </w:rPr>
        <w:tab/>
      </w:r>
      <w:r>
        <w:rPr>
          <w:rFonts w:ascii="Tinos" w:hAnsi="Tinos"/>
          <w:b w:val="1"/>
          <w:sz w:val="22"/>
          <w:u w:val="single"/>
        </w:rPr>
        <w:tab/>
      </w:r>
      <w:r>
        <w:rPr>
          <w:rFonts w:ascii="Tinos" w:hAnsi="Tinos"/>
          <w:b w:val="1"/>
          <w:sz w:val="22"/>
          <w:u w:val="single"/>
        </w:rPr>
        <w:tab/>
      </w:r>
      <w:r>
        <w:rPr>
          <w:rFonts w:ascii="Tinos" w:hAnsi="Tinos"/>
          <w:b w:val="1"/>
          <w:sz w:val="22"/>
          <w:u w:val="single"/>
        </w:rPr>
        <w:tab/>
      </w:r>
      <w:r>
        <w:rPr>
          <w:rFonts w:ascii="Tinos" w:hAnsi="Tinos"/>
          <w:b w:val="1"/>
          <w:sz w:val="22"/>
          <w:u w:val="single"/>
        </w:rPr>
        <w:tab/>
      </w:r>
      <w:r>
        <w:rPr>
          <w:rFonts w:ascii="Tinos" w:hAnsi="Tinos"/>
          <w:b w:val="1"/>
          <w:sz w:val="22"/>
          <w:u w:val="single"/>
        </w:rPr>
        <w:tab/>
      </w:r>
      <w:r>
        <w:rPr>
          <w:rFonts w:ascii="Tinos" w:hAnsi="Tinos"/>
          <w:b w:val="1"/>
          <w:sz w:val="22"/>
          <w:u w:val="single"/>
        </w:rPr>
        <w:tab/>
      </w:r>
    </w:p>
    <w:p w14:paraId="15000000">
      <w:pPr>
        <w:spacing w:after="0" w:line="240" w:lineRule="auto"/>
        <w:ind/>
        <w:jc w:val="center"/>
        <w:rPr>
          <w:rFonts w:ascii="Tinos" w:hAnsi="Tinos"/>
          <w:b w:val="0"/>
          <w:sz w:val="18"/>
          <w:u w:val="none"/>
        </w:rPr>
      </w:pPr>
      <w:r>
        <w:rPr>
          <w:rFonts w:ascii="Tinos" w:hAnsi="Tinos"/>
          <w:b w:val="0"/>
          <w:sz w:val="18"/>
          <w:u w:val="none"/>
        </w:rPr>
        <w:t>(полное и сокращённое наименование)</w:t>
      </w:r>
    </w:p>
    <w:p w14:paraId="16000000">
      <w:pPr>
        <w:spacing w:after="0" w:line="168" w:lineRule="auto"/>
        <w:ind/>
        <w:rPr>
          <w:rFonts w:ascii="Tinos" w:hAnsi="Tinos"/>
          <w:b w:val="1"/>
          <w:sz w:val="22"/>
          <w:u w:val="single"/>
        </w:rPr>
      </w:pPr>
      <w:r>
        <w:rPr>
          <w:rFonts w:ascii="Tinos" w:hAnsi="Tinos"/>
          <w:b w:val="1"/>
          <w:sz w:val="22"/>
        </w:rPr>
        <w:t>Просит провести неразрушающий контроль объекта</w:t>
      </w:r>
    </w:p>
    <w:p w14:paraId="17000000">
      <w:pPr>
        <w:spacing w:after="0" w:line="168" w:lineRule="auto"/>
        <w:ind/>
        <w:rPr>
          <w:rFonts w:ascii="Tinos" w:hAnsi="Tinos"/>
          <w:b w:val="1"/>
          <w:sz w:val="22"/>
          <w:u w:val="single"/>
        </w:rPr>
      </w:pPr>
    </w:p>
    <w:p w14:paraId="18000000">
      <w:pPr>
        <w:spacing w:after="0" w:line="168" w:lineRule="auto"/>
        <w:ind/>
        <w:rPr>
          <w:rFonts w:ascii="Tinos" w:hAnsi="Tinos"/>
          <w:b w:val="1"/>
          <w:sz w:val="22"/>
          <w:u w:val="single"/>
        </w:rPr>
      </w:pPr>
      <w:r>
        <w:rPr>
          <w:rFonts w:ascii="Tinos" w:hAnsi="Tinos"/>
          <w:b w:val="1"/>
          <w:sz w:val="22"/>
          <w:u w:val="single"/>
        </w:rPr>
        <w:tab/>
      </w:r>
      <w:r>
        <w:rPr>
          <w:rFonts w:ascii="Tinos" w:hAnsi="Tinos"/>
          <w:b w:val="1"/>
          <w:sz w:val="22"/>
          <w:u w:val="single"/>
        </w:rPr>
        <w:tab/>
      </w:r>
      <w:r>
        <w:rPr>
          <w:rFonts w:ascii="Tinos" w:hAnsi="Tinos"/>
          <w:b w:val="1"/>
          <w:sz w:val="22"/>
          <w:u w:val="single"/>
        </w:rPr>
        <w:tab/>
      </w:r>
      <w:r>
        <w:rPr>
          <w:rFonts w:ascii="Tinos" w:hAnsi="Tinos"/>
          <w:b w:val="1"/>
          <w:sz w:val="22"/>
          <w:u w:val="single"/>
        </w:rPr>
        <w:tab/>
      </w:r>
      <w:r>
        <w:rPr>
          <w:rFonts w:ascii="Tinos" w:hAnsi="Tinos"/>
          <w:b w:val="1"/>
          <w:sz w:val="22"/>
          <w:u w:val="single"/>
        </w:rPr>
        <w:tab/>
      </w:r>
      <w:r>
        <w:rPr>
          <w:rFonts w:ascii="Tinos" w:hAnsi="Tinos"/>
          <w:b w:val="1"/>
          <w:sz w:val="22"/>
          <w:u w:val="single"/>
        </w:rPr>
        <w:tab/>
      </w:r>
      <w:r>
        <w:rPr>
          <w:rFonts w:ascii="Tinos" w:hAnsi="Tinos"/>
          <w:b w:val="1"/>
          <w:sz w:val="22"/>
          <w:u w:val="single"/>
        </w:rPr>
        <w:tab/>
      </w:r>
      <w:r>
        <w:rPr>
          <w:rFonts w:ascii="Tinos" w:hAnsi="Tinos"/>
          <w:b w:val="1"/>
          <w:sz w:val="22"/>
          <w:u w:val="single"/>
        </w:rPr>
        <w:tab/>
      </w:r>
      <w:r>
        <w:rPr>
          <w:rFonts w:ascii="Tinos" w:hAnsi="Tinos"/>
          <w:b w:val="1"/>
          <w:sz w:val="22"/>
          <w:u w:val="single"/>
        </w:rPr>
        <w:tab/>
      </w:r>
      <w:r>
        <w:rPr>
          <w:rFonts w:ascii="Tinos" w:hAnsi="Tinos"/>
          <w:b w:val="1"/>
          <w:sz w:val="22"/>
          <w:u w:val="single"/>
        </w:rPr>
        <w:tab/>
      </w:r>
      <w:r>
        <w:rPr>
          <w:rFonts w:ascii="Tinos" w:hAnsi="Tinos"/>
          <w:b w:val="1"/>
          <w:sz w:val="22"/>
          <w:u w:val="single"/>
        </w:rPr>
        <w:tab/>
      </w:r>
      <w:r>
        <w:rPr>
          <w:rFonts w:ascii="Tinos" w:hAnsi="Tinos"/>
          <w:b w:val="1"/>
          <w:sz w:val="22"/>
          <w:u w:val="single"/>
        </w:rPr>
        <w:tab/>
      </w:r>
      <w:r>
        <w:rPr>
          <w:rFonts w:ascii="Tinos" w:hAnsi="Tinos"/>
          <w:b w:val="1"/>
          <w:sz w:val="22"/>
          <w:u w:val="single"/>
        </w:rPr>
        <w:tab/>
      </w:r>
      <w:r>
        <w:rPr>
          <w:rFonts w:ascii="Tinos" w:hAnsi="Tinos"/>
          <w:b w:val="1"/>
          <w:sz w:val="22"/>
          <w:u w:val="single"/>
        </w:rPr>
        <w:tab/>
      </w:r>
    </w:p>
    <w:p w14:paraId="19000000">
      <w:pPr>
        <w:spacing w:after="0" w:line="168" w:lineRule="auto"/>
        <w:ind/>
        <w:jc w:val="center"/>
        <w:rPr>
          <w:rFonts w:ascii="Tinos" w:hAnsi="Tinos"/>
          <w:b w:val="0"/>
          <w:sz w:val="20"/>
          <w:u w:val="none"/>
        </w:rPr>
      </w:pPr>
      <w:r>
        <w:rPr>
          <w:rFonts w:ascii="Tinos" w:hAnsi="Tinos"/>
          <w:b w:val="0"/>
          <w:sz w:val="20"/>
          <w:u w:val="none"/>
        </w:rPr>
        <w:t>(наименование, адрес)</w:t>
      </w:r>
    </w:p>
    <w:p w14:paraId="1A000000">
      <w:pPr>
        <w:spacing w:after="0" w:line="168" w:lineRule="auto"/>
        <w:ind/>
        <w:rPr>
          <w:rFonts w:ascii="Tinos" w:hAnsi="Tinos"/>
          <w:b w:val="1"/>
          <w:sz w:val="22"/>
          <w:u w:val="single"/>
        </w:rPr>
      </w:pPr>
      <w:r>
        <w:rPr>
          <w:rFonts w:ascii="Tinos" w:hAnsi="Tinos"/>
          <w:b w:val="1"/>
          <w:sz w:val="22"/>
        </w:rPr>
        <w:t>С использованием НД:</w:t>
      </w:r>
    </w:p>
    <w:p w14:paraId="1B000000">
      <w:pPr>
        <w:spacing w:after="0" w:line="168" w:lineRule="auto"/>
        <w:ind/>
        <w:rPr>
          <w:rFonts w:ascii="Tinos" w:hAnsi="Tinos"/>
          <w:b w:val="1"/>
          <w:sz w:val="22"/>
          <w:u w:val="single"/>
        </w:rPr>
      </w:pPr>
    </w:p>
    <w:p w14:paraId="1C000000">
      <w:pPr>
        <w:spacing w:after="0" w:line="168" w:lineRule="auto"/>
        <w:ind/>
        <w:rPr>
          <w:rFonts w:ascii="Tinos" w:hAnsi="Tinos"/>
          <w:b w:val="1"/>
          <w:sz w:val="22"/>
          <w:u w:val="single"/>
        </w:rPr>
      </w:pPr>
      <w:r>
        <w:rPr>
          <w:rFonts w:ascii="Tinos" w:hAnsi="Tinos"/>
          <w:b w:val="1"/>
          <w:sz w:val="22"/>
          <w:u w:val="single"/>
        </w:rPr>
        <w:tab/>
      </w:r>
      <w:r>
        <w:rPr>
          <w:rFonts w:ascii="Tinos" w:hAnsi="Tinos"/>
          <w:b w:val="1"/>
          <w:sz w:val="22"/>
          <w:u w:val="single"/>
        </w:rPr>
        <w:tab/>
      </w:r>
      <w:r>
        <w:rPr>
          <w:rFonts w:ascii="Tinos" w:hAnsi="Tinos"/>
          <w:b w:val="1"/>
          <w:sz w:val="22"/>
          <w:u w:val="single"/>
        </w:rPr>
        <w:tab/>
      </w:r>
      <w:r>
        <w:rPr>
          <w:rFonts w:ascii="Tinos" w:hAnsi="Tinos"/>
          <w:b w:val="1"/>
          <w:sz w:val="22"/>
          <w:u w:val="single"/>
        </w:rPr>
        <w:tab/>
      </w:r>
      <w:r>
        <w:rPr>
          <w:rFonts w:ascii="Tinos" w:hAnsi="Tinos"/>
          <w:b w:val="1"/>
          <w:sz w:val="22"/>
          <w:u w:val="single"/>
        </w:rPr>
        <w:tab/>
      </w:r>
      <w:r>
        <w:rPr>
          <w:rFonts w:ascii="Tinos" w:hAnsi="Tinos"/>
          <w:b w:val="1"/>
          <w:sz w:val="22"/>
          <w:u w:val="single"/>
        </w:rPr>
        <w:tab/>
      </w:r>
      <w:r>
        <w:rPr>
          <w:rFonts w:ascii="Tinos" w:hAnsi="Tinos"/>
          <w:b w:val="1"/>
          <w:sz w:val="22"/>
          <w:u w:val="single"/>
        </w:rPr>
        <w:tab/>
      </w:r>
      <w:r>
        <w:rPr>
          <w:rFonts w:ascii="Tinos" w:hAnsi="Tinos"/>
          <w:b w:val="1"/>
          <w:sz w:val="22"/>
          <w:u w:val="single"/>
        </w:rPr>
        <w:tab/>
      </w:r>
      <w:r>
        <w:rPr>
          <w:rFonts w:ascii="Tinos" w:hAnsi="Tinos"/>
          <w:b w:val="1"/>
          <w:sz w:val="22"/>
          <w:u w:val="single"/>
        </w:rPr>
        <w:tab/>
      </w:r>
      <w:r>
        <w:rPr>
          <w:rFonts w:ascii="Tinos" w:hAnsi="Tinos"/>
          <w:b w:val="1"/>
          <w:sz w:val="22"/>
          <w:u w:val="single"/>
        </w:rPr>
        <w:tab/>
      </w:r>
      <w:r>
        <w:rPr>
          <w:rFonts w:ascii="Tinos" w:hAnsi="Tinos"/>
          <w:b w:val="1"/>
          <w:sz w:val="22"/>
          <w:u w:val="single"/>
        </w:rPr>
        <w:tab/>
      </w:r>
      <w:r>
        <w:rPr>
          <w:rFonts w:ascii="Tinos" w:hAnsi="Tinos"/>
          <w:b w:val="1"/>
          <w:sz w:val="22"/>
          <w:u w:val="single"/>
        </w:rPr>
        <w:tab/>
      </w:r>
      <w:r>
        <w:rPr>
          <w:rFonts w:ascii="Tinos" w:hAnsi="Tinos"/>
          <w:b w:val="1"/>
          <w:sz w:val="22"/>
          <w:u w:val="single"/>
        </w:rPr>
        <w:tab/>
      </w:r>
      <w:r>
        <w:rPr>
          <w:rFonts w:ascii="Tinos" w:hAnsi="Tinos"/>
          <w:b w:val="1"/>
          <w:sz w:val="22"/>
          <w:u w:val="single"/>
        </w:rPr>
        <w:t xml:space="preserve">              </w:t>
      </w:r>
    </w:p>
    <w:p w14:paraId="1D000000">
      <w:pPr>
        <w:spacing w:after="0" w:line="240" w:lineRule="auto"/>
        <w:ind/>
        <w:jc w:val="center"/>
        <w:rPr>
          <w:rFonts w:ascii="Tinos" w:hAnsi="Tinos"/>
          <w:b w:val="0"/>
          <w:sz w:val="20"/>
          <w:u w:val="none"/>
        </w:rPr>
      </w:pPr>
      <w:r>
        <w:rPr>
          <w:rFonts w:ascii="Tinos" w:hAnsi="Tinos"/>
          <w:b w:val="0"/>
          <w:sz w:val="20"/>
          <w:u w:val="none"/>
        </w:rPr>
        <w:t>(шифр НД, устанавливающих методику и требования к качеству объекта)</w:t>
      </w:r>
    </w:p>
    <w:p w14:paraId="1E000000">
      <w:pPr>
        <w:spacing w:after="0" w:line="240" w:lineRule="auto"/>
        <w:ind/>
        <w:rPr>
          <w:rFonts w:ascii="Tinos" w:hAnsi="Tinos"/>
          <w:b w:val="1"/>
          <w:sz w:val="22"/>
          <w:u w:val="none"/>
        </w:rPr>
      </w:pPr>
      <w:r>
        <w:rPr>
          <w:rFonts w:ascii="Tinos" w:hAnsi="Tinos"/>
          <w:b w:val="1"/>
          <w:sz w:val="22"/>
          <w:u w:val="none"/>
        </w:rPr>
        <w:t>Вид деятельности, при котором планируется проведение НК (оставить нужное):</w:t>
      </w:r>
    </w:p>
    <w:p w14:paraId="1F000000">
      <w:pPr>
        <w:spacing w:after="0" w:line="240" w:lineRule="auto"/>
        <w:ind/>
        <w:rPr>
          <w:rFonts w:ascii="Tinos" w:hAnsi="Tinos"/>
          <w:b w:val="1"/>
          <w:sz w:val="22"/>
          <w:u w:val="none"/>
        </w:rPr>
      </w:pPr>
      <w:r>
        <w:rPr>
          <w:rFonts w:ascii="Tinos" w:hAnsi="Tinos"/>
          <w:sz w:val="22"/>
        </w:rPr>
        <w:t>1. Изготовление.</w:t>
      </w:r>
    </w:p>
    <w:p w14:paraId="20000000">
      <w:pPr>
        <w:spacing w:after="0" w:line="240" w:lineRule="auto"/>
        <w:ind/>
        <w:rPr>
          <w:rFonts w:ascii="Tinos" w:hAnsi="Tinos"/>
          <w:b w:val="1"/>
          <w:sz w:val="22"/>
          <w:u w:val="none"/>
        </w:rPr>
      </w:pPr>
      <w:r>
        <w:rPr>
          <w:rFonts w:ascii="Tinos" w:hAnsi="Tinos"/>
          <w:sz w:val="22"/>
        </w:rPr>
        <w:t>2. Строительство.</w:t>
      </w:r>
    </w:p>
    <w:p w14:paraId="21000000">
      <w:pPr>
        <w:spacing w:after="0" w:line="240" w:lineRule="auto"/>
        <w:ind/>
        <w:rPr>
          <w:rFonts w:ascii="Tinos" w:hAnsi="Tinos"/>
          <w:b w:val="1"/>
          <w:sz w:val="22"/>
          <w:u w:val="none"/>
        </w:rPr>
      </w:pPr>
      <w:r>
        <w:rPr>
          <w:rFonts w:ascii="Tinos" w:hAnsi="Tinos"/>
          <w:sz w:val="22"/>
        </w:rPr>
        <w:t>3. Монтаж.</w:t>
      </w:r>
    </w:p>
    <w:p w14:paraId="22000000">
      <w:pPr>
        <w:spacing w:after="0" w:line="240" w:lineRule="auto"/>
        <w:ind/>
        <w:rPr>
          <w:rFonts w:ascii="Tinos" w:hAnsi="Tinos"/>
          <w:b w:val="1"/>
          <w:sz w:val="22"/>
          <w:u w:val="none"/>
        </w:rPr>
      </w:pPr>
      <w:r>
        <w:rPr>
          <w:rFonts w:ascii="Tinos" w:hAnsi="Tinos"/>
          <w:sz w:val="22"/>
        </w:rPr>
        <w:t>4. Ремонт.</w:t>
      </w:r>
    </w:p>
    <w:p w14:paraId="23000000">
      <w:pPr>
        <w:spacing w:after="0" w:line="240" w:lineRule="auto"/>
        <w:ind/>
        <w:rPr>
          <w:rFonts w:ascii="Tinos" w:hAnsi="Tinos"/>
          <w:b w:val="1"/>
          <w:sz w:val="22"/>
          <w:u w:val="none"/>
        </w:rPr>
      </w:pPr>
      <w:r>
        <w:rPr>
          <w:rFonts w:ascii="Tinos" w:hAnsi="Tinos"/>
          <w:sz w:val="22"/>
        </w:rPr>
        <w:t>5. Реконструкция.</w:t>
      </w:r>
    </w:p>
    <w:p w14:paraId="24000000">
      <w:pPr>
        <w:spacing w:after="0" w:line="240" w:lineRule="auto"/>
        <w:ind/>
        <w:rPr>
          <w:rFonts w:ascii="Tinos" w:hAnsi="Tinos"/>
          <w:b w:val="1"/>
          <w:sz w:val="22"/>
          <w:u w:val="none"/>
        </w:rPr>
      </w:pPr>
      <w:r>
        <w:rPr>
          <w:rFonts w:ascii="Tinos" w:hAnsi="Tinos"/>
          <w:sz w:val="22"/>
        </w:rPr>
        <w:t>6. Эксплуатация</w:t>
      </w:r>
      <w:r>
        <w:rPr>
          <w:rFonts w:ascii="Tinos" w:hAnsi="Tinos"/>
          <w:b w:val="1"/>
          <w:sz w:val="22"/>
          <w:u w:val="none"/>
        </w:rPr>
        <w:t>.</w:t>
      </w:r>
    </w:p>
    <w:p w14:paraId="25000000">
      <w:pPr>
        <w:spacing w:after="0" w:line="240" w:lineRule="auto"/>
        <w:ind/>
        <w:rPr>
          <w:rFonts w:ascii="Tinos" w:hAnsi="Tinos"/>
          <w:b w:val="1"/>
          <w:sz w:val="22"/>
          <w:u w:val="none"/>
        </w:rPr>
      </w:pPr>
      <w:r>
        <w:rPr>
          <w:rFonts w:ascii="Tinos" w:hAnsi="Tinos"/>
          <w:sz w:val="22"/>
        </w:rPr>
        <w:t>7. Техническое диагностирование</w:t>
      </w:r>
      <w:r>
        <w:rPr>
          <w:rFonts w:ascii="Tinos" w:hAnsi="Tinos"/>
          <w:sz w:val="22"/>
        </w:rPr>
        <w:t>, обследование, экспертиза.</w:t>
      </w:r>
    </w:p>
    <w:p w14:paraId="26000000">
      <w:pPr>
        <w:spacing w:after="0" w:line="240" w:lineRule="auto"/>
        <w:ind/>
        <w:rPr>
          <w:rFonts w:ascii="Tinos" w:hAnsi="Tinos"/>
          <w:b w:val="1"/>
          <w:sz w:val="22"/>
          <w:u w:val="none"/>
        </w:rPr>
      </w:pPr>
      <w:r>
        <w:rPr>
          <w:rFonts w:ascii="Tinos" w:hAnsi="Tinos"/>
          <w:sz w:val="22"/>
        </w:rPr>
        <w:t>8. Техническое освидетельствование.</w:t>
      </w:r>
    </w:p>
    <w:p w14:paraId="27000000">
      <w:pPr>
        <w:spacing w:after="0" w:line="240" w:lineRule="auto"/>
        <w:ind/>
        <w:rPr>
          <w:rFonts w:ascii="Tinos" w:hAnsi="Tinos"/>
          <w:b w:val="1"/>
          <w:sz w:val="22"/>
          <w:u w:val="none"/>
        </w:rPr>
      </w:pPr>
    </w:p>
    <w:p w14:paraId="28000000">
      <w:pPr>
        <w:spacing w:after="0" w:line="240" w:lineRule="auto"/>
        <w:ind/>
        <w:rPr>
          <w:rFonts w:ascii="Tinos" w:hAnsi="Tinos"/>
          <w:b w:val="1"/>
          <w:sz w:val="22"/>
          <w:u w:val="none"/>
        </w:rPr>
      </w:pPr>
      <w:r>
        <w:rPr>
          <w:rFonts w:ascii="Tinos" w:hAnsi="Tinos"/>
          <w:b w:val="1"/>
          <w:sz w:val="22"/>
          <w:u w:val="none"/>
        </w:rPr>
        <w:t>Вид (метод) НК (отметить нужное любым способом)*: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33"/>
        <w:gridCol w:w="885"/>
        <w:gridCol w:w="930"/>
        <w:gridCol w:w="1080"/>
        <w:gridCol w:w="1065"/>
        <w:gridCol w:w="1080"/>
        <w:gridCol w:w="945"/>
        <w:gridCol w:w="1513"/>
        <w:gridCol w:w="1664"/>
      </w:tblGrid>
      <w:tr>
        <w:trPr>
          <w:trHeight w:hRule="atLeast" w:val="200"/>
        </w:trPr>
        <w:tc>
          <w:tcPr>
            <w:tcW w:type="dxa" w:w="93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00000">
            <w:pPr>
              <w:spacing w:after="0" w:line="240" w:lineRule="auto"/>
              <w:ind/>
              <w:jc w:val="center"/>
              <w:rPr>
                <w:rFonts w:ascii="Tinos" w:hAnsi="Tinos"/>
                <w:sz w:val="20"/>
              </w:rPr>
            </w:pPr>
          </w:p>
          <w:p w14:paraId="2A000000">
            <w:pPr>
              <w:spacing w:after="0" w:line="240" w:lineRule="auto"/>
              <w:ind/>
              <w:jc w:val="center"/>
              <w:rPr>
                <w:rFonts w:ascii="Tinos" w:hAnsi="Tinos"/>
                <w:sz w:val="20"/>
              </w:rPr>
            </w:pPr>
            <w:r>
              <w:rPr>
                <w:rFonts w:ascii="Tinos" w:hAnsi="Tinos"/>
                <w:sz w:val="20"/>
              </w:rPr>
              <w:t>ВИК</w:t>
            </w:r>
          </w:p>
        </w:tc>
        <w:tc>
          <w:tcPr>
            <w:tcW w:type="dxa" w:w="88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00000">
            <w:pPr>
              <w:spacing w:after="0" w:line="240" w:lineRule="auto"/>
              <w:ind/>
              <w:jc w:val="center"/>
              <w:rPr>
                <w:rFonts w:ascii="Tinos" w:hAnsi="Tinos"/>
                <w:sz w:val="20"/>
              </w:rPr>
            </w:pPr>
          </w:p>
          <w:p w14:paraId="2C000000">
            <w:pPr>
              <w:spacing w:after="0" w:line="240" w:lineRule="auto"/>
              <w:ind/>
              <w:jc w:val="center"/>
              <w:rPr>
                <w:rFonts w:ascii="Tinos" w:hAnsi="Tinos"/>
                <w:sz w:val="20"/>
              </w:rPr>
            </w:pPr>
            <w:r>
              <w:rPr>
                <w:rFonts w:ascii="Tinos" w:hAnsi="Tinos"/>
                <w:sz w:val="20"/>
              </w:rPr>
              <w:t>УК</w:t>
            </w:r>
          </w:p>
        </w:tc>
        <w:tc>
          <w:tcPr>
            <w:tcW w:type="dxa" w:w="93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00000">
            <w:pPr>
              <w:spacing w:after="0" w:line="240" w:lineRule="auto"/>
              <w:ind/>
              <w:jc w:val="center"/>
              <w:rPr>
                <w:rFonts w:ascii="Tinos" w:hAnsi="Tinos"/>
                <w:sz w:val="20"/>
              </w:rPr>
            </w:pPr>
          </w:p>
          <w:p w14:paraId="2E000000">
            <w:pPr>
              <w:spacing w:after="0" w:line="240" w:lineRule="auto"/>
              <w:ind/>
              <w:jc w:val="center"/>
              <w:rPr>
                <w:rFonts w:ascii="Tinos" w:hAnsi="Tinos"/>
                <w:sz w:val="20"/>
              </w:rPr>
            </w:pPr>
            <w:r>
              <w:rPr>
                <w:rFonts w:ascii="Tinos" w:hAnsi="Tinos"/>
                <w:sz w:val="20"/>
              </w:rPr>
              <w:t>МК</w:t>
            </w:r>
          </w:p>
        </w:tc>
        <w:tc>
          <w:tcPr>
            <w:tcW w:type="dxa" w:w="108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00000">
            <w:pPr>
              <w:spacing w:after="0" w:line="240" w:lineRule="auto"/>
              <w:ind/>
              <w:jc w:val="center"/>
              <w:rPr>
                <w:rFonts w:ascii="Tinos" w:hAnsi="Tinos"/>
                <w:sz w:val="20"/>
              </w:rPr>
            </w:pPr>
          </w:p>
          <w:p w14:paraId="30000000">
            <w:pPr>
              <w:spacing w:after="0" w:line="240" w:lineRule="auto"/>
              <w:ind/>
              <w:jc w:val="center"/>
              <w:rPr>
                <w:rFonts w:ascii="Tinos" w:hAnsi="Tinos"/>
                <w:sz w:val="20"/>
              </w:rPr>
            </w:pPr>
            <w:r>
              <w:rPr>
                <w:rFonts w:ascii="Tinos" w:hAnsi="Tinos"/>
                <w:sz w:val="20"/>
              </w:rPr>
              <w:t>ПВК</w:t>
            </w:r>
          </w:p>
        </w:tc>
        <w:tc>
          <w:tcPr>
            <w:tcW w:type="dxa" w:w="106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00000">
            <w:pPr>
              <w:spacing w:after="0" w:line="240" w:lineRule="auto"/>
              <w:ind/>
              <w:jc w:val="center"/>
              <w:rPr>
                <w:rFonts w:ascii="Tinos" w:hAnsi="Tinos"/>
                <w:sz w:val="20"/>
              </w:rPr>
            </w:pPr>
          </w:p>
          <w:p w14:paraId="32000000">
            <w:pPr>
              <w:spacing w:after="0" w:line="240" w:lineRule="auto"/>
              <w:ind/>
              <w:jc w:val="center"/>
              <w:rPr>
                <w:rFonts w:ascii="Tinos" w:hAnsi="Tinos"/>
                <w:sz w:val="20"/>
              </w:rPr>
            </w:pPr>
            <w:r>
              <w:rPr>
                <w:rFonts w:ascii="Tinos" w:hAnsi="Tinos"/>
                <w:sz w:val="20"/>
              </w:rPr>
              <w:t>ПВТ</w:t>
            </w:r>
          </w:p>
        </w:tc>
        <w:tc>
          <w:tcPr>
            <w:tcW w:type="dxa" w:w="108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00000">
            <w:pPr>
              <w:spacing w:after="0" w:line="240" w:lineRule="auto"/>
              <w:ind/>
              <w:jc w:val="center"/>
              <w:rPr>
                <w:rFonts w:ascii="Tinos" w:hAnsi="Tinos"/>
                <w:sz w:val="20"/>
              </w:rPr>
            </w:pPr>
          </w:p>
          <w:p w14:paraId="34000000">
            <w:pPr>
              <w:spacing w:after="0" w:line="240" w:lineRule="auto"/>
              <w:ind/>
              <w:jc w:val="center"/>
              <w:rPr>
                <w:rFonts w:ascii="Tinos" w:hAnsi="Tinos"/>
                <w:sz w:val="20"/>
              </w:rPr>
            </w:pPr>
            <w:r>
              <w:rPr>
                <w:rFonts w:ascii="Tinos" w:hAnsi="Tinos"/>
                <w:sz w:val="20"/>
              </w:rPr>
              <w:t>ВД</w:t>
            </w:r>
          </w:p>
        </w:tc>
        <w:tc>
          <w:tcPr>
            <w:tcW w:type="dxa" w:w="94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00000">
            <w:pPr>
              <w:spacing w:after="0" w:line="240" w:lineRule="auto"/>
              <w:ind/>
              <w:jc w:val="center"/>
              <w:rPr>
                <w:rFonts w:ascii="Tinos" w:hAnsi="Tinos"/>
                <w:sz w:val="20"/>
              </w:rPr>
            </w:pPr>
          </w:p>
          <w:p w14:paraId="36000000">
            <w:pPr>
              <w:spacing w:after="0" w:line="240" w:lineRule="auto"/>
              <w:ind/>
              <w:jc w:val="center"/>
              <w:rPr>
                <w:rFonts w:ascii="Tinos" w:hAnsi="Tinos"/>
                <w:sz w:val="20"/>
              </w:rPr>
            </w:pPr>
            <w:r>
              <w:rPr>
                <w:rFonts w:ascii="Tinos" w:hAnsi="Tinos"/>
                <w:sz w:val="20"/>
              </w:rPr>
              <w:t>ТВ</w:t>
            </w:r>
          </w:p>
        </w:tc>
        <w:tc>
          <w:tcPr>
            <w:tcW w:type="dxa" w:w="317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00000">
            <w:pPr>
              <w:spacing w:after="0" w:line="240" w:lineRule="auto"/>
              <w:ind/>
              <w:jc w:val="center"/>
              <w:rPr>
                <w:rFonts w:ascii="Tinos" w:hAnsi="Tinos"/>
                <w:sz w:val="20"/>
              </w:rPr>
            </w:pPr>
            <w:r>
              <w:rPr>
                <w:rFonts w:ascii="Tinos" w:hAnsi="Tinos"/>
                <w:sz w:val="20"/>
              </w:rPr>
              <w:t>Испытание</w:t>
            </w:r>
          </w:p>
        </w:tc>
      </w:tr>
      <w:tr>
        <w:trPr>
          <w:trHeight w:hRule="atLeast" w:val="200"/>
        </w:trPr>
        <w:tc>
          <w:tcPr>
            <w:tcW w:type="dxa" w:w="93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88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93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08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06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08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94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00000">
            <w:pPr>
              <w:spacing w:after="0" w:line="240" w:lineRule="auto"/>
              <w:ind/>
              <w:jc w:val="center"/>
              <w:rPr>
                <w:rFonts w:ascii="Tinos" w:hAnsi="Tinos"/>
                <w:sz w:val="20"/>
              </w:rPr>
            </w:pPr>
            <w:r>
              <w:rPr>
                <w:rFonts w:ascii="Tinos" w:hAnsi="Tinos"/>
                <w:sz w:val="20"/>
              </w:rPr>
              <w:t>гидравлич.</w:t>
            </w:r>
          </w:p>
        </w:tc>
        <w:tc>
          <w:tcPr>
            <w:tcW w:type="dxa" w:w="1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00000">
            <w:pPr>
              <w:spacing w:after="0" w:line="240" w:lineRule="auto"/>
              <w:ind/>
              <w:jc w:val="center"/>
              <w:rPr>
                <w:rFonts w:ascii="Tinos" w:hAnsi="Tinos"/>
                <w:sz w:val="20"/>
              </w:rPr>
            </w:pPr>
            <w:r>
              <w:rPr>
                <w:rFonts w:ascii="Tinos" w:hAnsi="Tinos"/>
                <w:sz w:val="20"/>
              </w:rPr>
              <w:t>пневматич.**</w:t>
            </w:r>
          </w:p>
        </w:tc>
      </w:tr>
      <w:tr>
        <w:trPr>
          <w:trHeight w:hRule="atLeast" w:val="200"/>
        </w:trPr>
        <w:tc>
          <w:tcPr>
            <w:tcW w:type="dxa" w:w="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00000">
            <w:pPr>
              <w:spacing w:after="0"/>
              <w:ind/>
              <w:jc w:val="center"/>
              <w:rPr>
                <w:rFonts w:ascii="Tinos" w:hAnsi="Tinos"/>
                <w:sz w:val="20"/>
              </w:rPr>
            </w:pPr>
          </w:p>
        </w:tc>
        <w:tc>
          <w:tcPr>
            <w:tcW w:type="dxa" w:w="8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00000">
            <w:pPr>
              <w:spacing w:after="0"/>
              <w:ind/>
              <w:jc w:val="center"/>
              <w:rPr>
                <w:rFonts w:ascii="Tinos" w:hAnsi="Tinos"/>
                <w:sz w:val="20"/>
              </w:rPr>
            </w:pP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00000">
            <w:pPr>
              <w:spacing w:after="0"/>
              <w:ind/>
              <w:jc w:val="center"/>
              <w:rPr>
                <w:rFonts w:ascii="Tinos" w:hAnsi="Tinos"/>
                <w:sz w:val="20"/>
              </w:rPr>
            </w:pP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00000">
            <w:pPr>
              <w:spacing w:after="0"/>
              <w:ind/>
              <w:jc w:val="center"/>
              <w:rPr>
                <w:rFonts w:ascii="Tinos" w:hAnsi="Tinos"/>
                <w:sz w:val="20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00000">
            <w:pPr>
              <w:spacing w:after="0"/>
              <w:ind/>
              <w:jc w:val="center"/>
              <w:rPr>
                <w:rFonts w:ascii="Tinos" w:hAnsi="Tinos"/>
                <w:sz w:val="20"/>
              </w:rPr>
            </w:pP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00000">
            <w:pPr>
              <w:spacing w:after="0"/>
              <w:ind/>
              <w:jc w:val="center"/>
              <w:rPr>
                <w:rFonts w:ascii="Tinos" w:hAnsi="Tinos"/>
                <w:sz w:val="20"/>
              </w:rPr>
            </w:pPr>
          </w:p>
        </w:tc>
        <w:tc>
          <w:tcPr>
            <w:tcW w:type="dxa" w:w="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00000">
            <w:pPr>
              <w:spacing w:after="0"/>
              <w:ind/>
              <w:jc w:val="center"/>
              <w:rPr>
                <w:rFonts w:ascii="Tinos" w:hAnsi="Tinos"/>
                <w:sz w:val="20"/>
              </w:rPr>
            </w:pPr>
          </w:p>
        </w:tc>
        <w:tc>
          <w:tcPr>
            <w:tcW w:type="dxa" w:w="1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00000">
            <w:pPr>
              <w:spacing w:after="0"/>
              <w:ind/>
              <w:jc w:val="center"/>
              <w:rPr>
                <w:rFonts w:ascii="Tinos" w:hAnsi="Tinos"/>
                <w:sz w:val="20"/>
              </w:rPr>
            </w:pPr>
          </w:p>
        </w:tc>
        <w:tc>
          <w:tcPr>
            <w:tcW w:type="dxa" w:w="1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00000">
            <w:pPr>
              <w:spacing w:after="0"/>
              <w:ind/>
              <w:jc w:val="center"/>
              <w:rPr>
                <w:rFonts w:ascii="Tinos" w:hAnsi="Tinos"/>
                <w:sz w:val="20"/>
              </w:rPr>
            </w:pPr>
          </w:p>
        </w:tc>
      </w:tr>
    </w:tbl>
    <w:p w14:paraId="43000000">
      <w:pPr>
        <w:spacing w:after="0" w:line="240" w:lineRule="auto"/>
        <w:ind/>
        <w:jc w:val="both"/>
        <w:rPr>
          <w:rFonts w:ascii="Tinos" w:hAnsi="Tinos"/>
          <w:b w:val="0"/>
          <w:sz w:val="22"/>
          <w:u w:val="none"/>
        </w:rPr>
      </w:pPr>
      <w:r>
        <w:rPr>
          <w:rFonts w:ascii="Tinos" w:hAnsi="Tinos"/>
          <w:b w:val="0"/>
          <w:sz w:val="22"/>
          <w:u w:val="none"/>
        </w:rPr>
        <w:t>* при возникновении затруднений в оформлении заявки специалисты ЛНК предоставят Заказчику всю необходимую информацию;</w:t>
      </w:r>
    </w:p>
    <w:p w14:paraId="44000000">
      <w:pPr>
        <w:spacing w:after="0" w:line="240" w:lineRule="auto"/>
        <w:ind/>
        <w:jc w:val="both"/>
        <w:rPr>
          <w:rFonts w:ascii="Tinos" w:hAnsi="Tinos"/>
          <w:b w:val="0"/>
          <w:sz w:val="22"/>
          <w:u w:val="none"/>
        </w:rPr>
      </w:pPr>
      <w:r>
        <w:rPr>
          <w:rFonts w:ascii="Tinos" w:hAnsi="Tinos"/>
          <w:b w:val="0"/>
          <w:sz w:val="22"/>
          <w:u w:val="none"/>
        </w:rPr>
        <w:t>** при необходимости применения для решения поставленной задачи видов (методов) НК, не входящих в область аттестации ЛНК, лаборатория имеет возможность привлечения субподрядчика к выполнению части поставленной задачи.</w:t>
      </w:r>
    </w:p>
    <w:p w14:paraId="45000000">
      <w:pPr>
        <w:spacing w:after="0" w:line="240" w:lineRule="auto"/>
        <w:ind/>
        <w:jc w:val="both"/>
        <w:rPr>
          <w:rFonts w:ascii="Tinos" w:hAnsi="Tinos"/>
          <w:b w:val="0"/>
          <w:sz w:val="22"/>
          <w:u w:val="none"/>
        </w:rPr>
      </w:pPr>
    </w:p>
    <w:p w14:paraId="46000000">
      <w:pPr>
        <w:spacing w:after="0" w:line="240" w:lineRule="auto"/>
        <w:ind/>
        <w:jc w:val="both"/>
        <w:rPr>
          <w:rFonts w:ascii="Tinos" w:hAnsi="Tinos"/>
          <w:b w:val="0"/>
          <w:sz w:val="22"/>
          <w:u w:val="single"/>
        </w:rPr>
      </w:pPr>
      <w:r>
        <w:rPr>
          <w:rFonts w:ascii="Tinos" w:hAnsi="Tinos"/>
          <w:b w:val="1"/>
          <w:sz w:val="22"/>
          <w:u w:val="none"/>
        </w:rPr>
        <w:t xml:space="preserve">Готовность заказчика к привлечению субподрядчика: </w:t>
      </w:r>
      <w:r>
        <w:rPr>
          <w:rFonts w:ascii="Tinos" w:hAnsi="Tinos"/>
          <w:b w:val="0"/>
          <w:sz w:val="22"/>
          <w:u w:val="single"/>
        </w:rPr>
        <w:t xml:space="preserve">         да   / нет         </w:t>
      </w:r>
    </w:p>
    <w:p w14:paraId="47000000">
      <w:pPr>
        <w:spacing w:after="0" w:line="240" w:lineRule="auto"/>
        <w:ind/>
        <w:jc w:val="both"/>
        <w:rPr>
          <w:rFonts w:ascii="Tinos" w:hAnsi="Tinos"/>
          <w:b w:val="0"/>
          <w:sz w:val="22"/>
          <w:u w:val="none"/>
        </w:rPr>
      </w:pPr>
      <w:r>
        <w:rPr>
          <w:rFonts w:ascii="Tinos" w:hAnsi="Tinos"/>
          <w:b w:val="0"/>
          <w:sz w:val="22"/>
          <w:u w:val="none"/>
        </w:rPr>
        <w:t xml:space="preserve">                                                                                               </w:t>
      </w:r>
      <w:r>
        <w:rPr>
          <w:rFonts w:ascii="Tinos" w:hAnsi="Tinos"/>
          <w:b w:val="0"/>
          <w:sz w:val="20"/>
          <w:u w:val="none"/>
        </w:rPr>
        <w:t xml:space="preserve">        оставить нужное</w:t>
      </w:r>
      <w:r>
        <w:rPr>
          <w:rFonts w:ascii="Tinos" w:hAnsi="Tinos"/>
          <w:b w:val="0"/>
          <w:sz w:val="22"/>
          <w:u w:val="none"/>
        </w:rPr>
        <w:t xml:space="preserve">     </w:t>
      </w:r>
    </w:p>
    <w:p w14:paraId="48000000">
      <w:pPr>
        <w:spacing w:after="0" w:line="240" w:lineRule="auto"/>
        <w:ind/>
        <w:rPr>
          <w:rFonts w:ascii="Tinos" w:hAnsi="Tinos"/>
          <w:b w:val="1"/>
          <w:sz w:val="22"/>
          <w:u w:val="none"/>
        </w:rPr>
      </w:pPr>
      <w:r>
        <w:rPr>
          <w:rFonts w:ascii="Tinos" w:hAnsi="Tinos"/>
          <w:b w:val="1"/>
          <w:sz w:val="22"/>
          <w:u w:val="none"/>
        </w:rPr>
        <w:t>Предполагаемые сроки проведения работ _____________________________________________________</w:t>
      </w:r>
    </w:p>
    <w:p w14:paraId="49000000">
      <w:pPr>
        <w:spacing w:after="0" w:line="240" w:lineRule="auto"/>
        <w:ind/>
        <w:rPr>
          <w:rFonts w:ascii="Tinos" w:hAnsi="Tinos"/>
          <w:b w:val="1"/>
          <w:sz w:val="22"/>
          <w:u w:val="none"/>
        </w:rPr>
      </w:pPr>
      <w:r>
        <w:rPr>
          <w:rFonts w:ascii="Tinos" w:hAnsi="Tinos"/>
          <w:b w:val="0"/>
          <w:sz w:val="20"/>
          <w:u w:val="none"/>
        </w:rPr>
        <w:t xml:space="preserve">                                             (не менее трёх месяцев с даты подписания  договора до даты выдачи отчётного документа)         </w:t>
      </w:r>
    </w:p>
    <w:p w14:paraId="4A000000">
      <w:pPr>
        <w:spacing w:after="0" w:line="240" w:lineRule="auto"/>
        <w:ind/>
        <w:rPr>
          <w:rFonts w:ascii="Tinos" w:hAnsi="Tinos"/>
          <w:b w:val="1"/>
          <w:sz w:val="22"/>
          <w:u w:val="none"/>
        </w:rPr>
      </w:pPr>
    </w:p>
    <w:p w14:paraId="4B000000">
      <w:pPr>
        <w:spacing w:after="0" w:line="240" w:lineRule="auto"/>
        <w:ind/>
        <w:rPr>
          <w:rFonts w:ascii="Tinos" w:hAnsi="Tinos"/>
          <w:b w:val="1"/>
          <w:sz w:val="22"/>
          <w:u w:val="none"/>
        </w:rPr>
      </w:pPr>
      <w:r>
        <w:rPr>
          <w:rFonts w:ascii="Tinos" w:hAnsi="Tinos"/>
          <w:b w:val="1"/>
          <w:sz w:val="22"/>
        </w:rPr>
        <w:t>Обязательные приложения</w:t>
      </w:r>
      <w:r>
        <w:rPr>
          <w:rFonts w:ascii="Tinos" w:hAnsi="Tinos"/>
          <w:b w:val="1"/>
          <w:sz w:val="22"/>
          <w:u w:val="none"/>
        </w:rPr>
        <w:t>: к заявке</w:t>
      </w:r>
    </w:p>
    <w:p w14:paraId="4C000000">
      <w:pPr>
        <w:spacing w:after="0" w:line="240" w:lineRule="auto"/>
        <w:ind/>
        <w:rPr>
          <w:rFonts w:ascii="Tinos" w:hAnsi="Tinos"/>
          <w:b w:val="0"/>
          <w:sz w:val="22"/>
          <w:u w:val="none"/>
        </w:rPr>
      </w:pPr>
      <w:r>
        <w:rPr>
          <w:rFonts w:ascii="Tinos" w:hAnsi="Tinos"/>
          <w:b w:val="0"/>
          <w:sz w:val="22"/>
          <w:u w:val="none"/>
        </w:rPr>
        <w:t>1. Технологическая справка на объект НК.</w:t>
      </w:r>
    </w:p>
    <w:p w14:paraId="4D000000">
      <w:pPr>
        <w:spacing w:after="0" w:line="240" w:lineRule="auto"/>
        <w:ind/>
        <w:rPr>
          <w:rFonts w:ascii="Tinos" w:hAnsi="Tinos"/>
          <w:b w:val="0"/>
          <w:sz w:val="22"/>
          <w:u w:val="none"/>
        </w:rPr>
      </w:pPr>
      <w:r>
        <w:rPr>
          <w:rFonts w:ascii="Tinos" w:hAnsi="Tinos"/>
          <w:b w:val="0"/>
          <w:sz w:val="22"/>
          <w:u w:val="none"/>
        </w:rPr>
        <w:t>2. Исполнительная (принципиальная) схема объекта НК.</w:t>
      </w:r>
    </w:p>
    <w:p w14:paraId="4E000000">
      <w:pPr>
        <w:spacing w:after="0" w:line="240" w:lineRule="auto"/>
        <w:ind/>
        <w:rPr>
          <w:rFonts w:ascii="Tinos" w:hAnsi="Tinos"/>
          <w:b w:val="0"/>
          <w:sz w:val="22"/>
          <w:u w:val="none"/>
        </w:rPr>
      </w:pPr>
    </w:p>
    <w:p w14:paraId="4F000000">
      <w:pPr>
        <w:spacing w:after="0" w:line="240" w:lineRule="auto"/>
        <w:ind/>
        <w:rPr>
          <w:rFonts w:ascii="Tinos" w:hAnsi="Tinos"/>
          <w:b w:val="1"/>
          <w:sz w:val="22"/>
          <w:u w:val="none"/>
        </w:rPr>
      </w:pPr>
      <w:r>
        <w:rPr>
          <w:rFonts w:ascii="Tinos" w:hAnsi="Tinos"/>
          <w:b w:val="1"/>
          <w:sz w:val="22"/>
          <w:u w:val="none"/>
        </w:rPr>
        <w:t>Контактное лицо Заказчика: ________________________________________________________________</w:t>
      </w:r>
    </w:p>
    <w:p w14:paraId="50000000">
      <w:pPr>
        <w:spacing w:after="0" w:line="240" w:lineRule="auto"/>
        <w:ind/>
        <w:rPr>
          <w:rFonts w:ascii="Tinos" w:hAnsi="Tinos"/>
          <w:b w:val="0"/>
          <w:sz w:val="20"/>
          <w:u w:val="none"/>
        </w:rPr>
      </w:pPr>
      <w:r>
        <w:rPr>
          <w:rFonts w:ascii="Tinos" w:hAnsi="Tinos"/>
          <w:b w:val="0"/>
          <w:sz w:val="20"/>
          <w:u w:val="none"/>
        </w:rPr>
        <w:t xml:space="preserve">                                                                                      (должность, фамилия, имя, отчество, телефон, e-mail)</w:t>
      </w:r>
    </w:p>
    <w:p w14:paraId="51000000">
      <w:pPr>
        <w:spacing w:after="0" w:line="240" w:lineRule="auto"/>
        <w:ind/>
        <w:rPr>
          <w:rFonts w:ascii="Tinos" w:hAnsi="Tinos"/>
          <w:b w:val="0"/>
          <w:sz w:val="20"/>
          <w:u w:val="none"/>
        </w:rPr>
      </w:pPr>
    </w:p>
    <w:p w14:paraId="52000000">
      <w:pPr>
        <w:spacing w:after="0" w:line="240" w:lineRule="auto"/>
        <w:ind/>
        <w:rPr>
          <w:rFonts w:ascii="Tinos" w:hAnsi="Tinos"/>
          <w:b w:val="0"/>
          <w:sz w:val="24"/>
          <w:u w:val="none"/>
        </w:rPr>
      </w:pPr>
      <w:r>
        <w:rPr>
          <w:rFonts w:ascii="Tinos" w:hAnsi="Tinos"/>
          <w:b w:val="0"/>
          <w:sz w:val="24"/>
          <w:u w:val="none"/>
        </w:rPr>
        <w:t>Руководитель организации - заказчика __________________________________________________</w:t>
      </w:r>
    </w:p>
    <w:p w14:paraId="53000000">
      <w:pPr>
        <w:spacing w:after="0" w:line="240" w:lineRule="auto"/>
        <w:ind/>
        <w:rPr>
          <w:rFonts w:ascii="Tinos" w:hAnsi="Tinos"/>
          <w:b w:val="0"/>
          <w:sz w:val="20"/>
          <w:u w:val="none"/>
        </w:rPr>
      </w:pPr>
      <w:r>
        <w:rPr>
          <w:rFonts w:ascii="Tinos" w:hAnsi="Tinos"/>
          <w:b w:val="0"/>
          <w:sz w:val="24"/>
          <w:u w:val="none"/>
        </w:rPr>
        <w:t xml:space="preserve">                                                                 МП                                   </w:t>
      </w:r>
      <w:r>
        <w:rPr>
          <w:rFonts w:ascii="Tinos" w:hAnsi="Tinos"/>
          <w:b w:val="0"/>
          <w:sz w:val="20"/>
          <w:u w:val="none"/>
        </w:rPr>
        <w:t xml:space="preserve"> (подпись, ФИО)</w:t>
      </w:r>
    </w:p>
    <w:p w14:paraId="54000000">
      <w:pPr>
        <w:spacing w:after="0" w:line="240" w:lineRule="auto"/>
        <w:ind/>
        <w:rPr>
          <w:rFonts w:ascii="Tinos" w:hAnsi="Tinos"/>
          <w:b w:val="0"/>
          <w:sz w:val="20"/>
          <w:u w:val="none"/>
        </w:rPr>
      </w:pPr>
    </w:p>
    <w:p w14:paraId="55000000">
      <w:pPr>
        <w:spacing w:after="0" w:line="240" w:lineRule="auto"/>
        <w:ind/>
        <w:rPr>
          <w:rFonts w:ascii="Tinos" w:hAnsi="Tinos"/>
          <w:b w:val="0"/>
          <w:sz w:val="20"/>
          <w:u w:val="none"/>
        </w:rPr>
      </w:pPr>
    </w:p>
    <w:p w14:paraId="56000000">
      <w:pPr>
        <w:spacing w:after="0" w:line="240" w:lineRule="auto"/>
        <w:ind/>
        <w:jc w:val="right"/>
        <w:rPr>
          <w:rFonts w:ascii="Tinos" w:hAnsi="Tinos"/>
          <w:b w:val="0"/>
          <w:sz w:val="20"/>
          <w:u w:val="none"/>
        </w:rPr>
      </w:pPr>
      <w:r>
        <w:rPr>
          <w:rFonts w:ascii="Tinos" w:hAnsi="Tinos"/>
          <w:b w:val="0"/>
          <w:sz w:val="20"/>
          <w:u w:val="none"/>
        </w:rPr>
        <w:t>Приложение к заявке</w:t>
      </w:r>
    </w:p>
    <w:p w14:paraId="57000000">
      <w:pPr>
        <w:spacing w:after="0" w:line="240" w:lineRule="auto"/>
        <w:ind/>
        <w:jc w:val="right"/>
        <w:rPr>
          <w:rFonts w:ascii="Tinos" w:hAnsi="Tinos"/>
          <w:b w:val="0"/>
          <w:sz w:val="20"/>
          <w:u w:val="none"/>
        </w:rPr>
      </w:pPr>
    </w:p>
    <w:p w14:paraId="58000000">
      <w:pPr>
        <w:pStyle w:val="Style_2"/>
        <w:ind/>
        <w:jc w:val="center"/>
        <w:rPr>
          <w:rFonts w:ascii="Tinos" w:hAnsi="Tinos"/>
          <w:b w:val="1"/>
          <w:sz w:val="32"/>
        </w:rPr>
      </w:pPr>
      <w:r>
        <w:rPr>
          <w:rFonts w:ascii="Tinos" w:hAnsi="Tinos"/>
          <w:b w:val="1"/>
          <w:sz w:val="32"/>
        </w:rPr>
        <w:t>Инструкция по подготовке узлов и элементов оборудования к проведению работ по неразрушающему контролю.</w:t>
      </w:r>
    </w:p>
    <w:p w14:paraId="59000000">
      <w:pPr>
        <w:pStyle w:val="Style_2"/>
        <w:ind/>
        <w:jc w:val="center"/>
        <w:rPr>
          <w:rFonts w:ascii="Tinos" w:hAnsi="Tinos"/>
          <w:b w:val="1"/>
          <w:sz w:val="32"/>
        </w:rPr>
      </w:pPr>
    </w:p>
    <w:p w14:paraId="5A000000">
      <w:pPr>
        <w:pStyle w:val="Style_2"/>
        <w:ind w:firstLine="425" w:left="0" w:right="0"/>
        <w:jc w:val="both"/>
        <w:rPr>
          <w:rFonts w:ascii="Tinos" w:hAnsi="Tinos"/>
          <w:b w:val="0"/>
          <w:i w:val="0"/>
        </w:rPr>
      </w:pPr>
      <w:r>
        <w:rPr>
          <w:rFonts w:ascii="Tinos" w:hAnsi="Tinos"/>
          <w:b w:val="0"/>
          <w:i w:val="0"/>
        </w:rPr>
        <w:t>При проведении экспертизы промышленной безопасности, обследования и технического диагностирования опасных производственных объектов объём</w:t>
      </w:r>
      <w:r>
        <w:rPr>
          <w:rFonts w:ascii="Tinos" w:hAnsi="Tinos"/>
          <w:b w:val="0"/>
          <w:i w:val="0"/>
        </w:rPr>
        <w:t xml:space="preserve"> неразрушающего контроля указывается в программе технического диагностирования объекта. </w:t>
      </w:r>
    </w:p>
    <w:p w14:paraId="5B000000">
      <w:pPr>
        <w:pStyle w:val="Style_2"/>
        <w:ind w:firstLine="425" w:left="0" w:right="0"/>
        <w:jc w:val="both"/>
        <w:rPr>
          <w:rFonts w:ascii="Tinos" w:hAnsi="Tinos"/>
          <w:b w:val="0"/>
          <w:i w:val="0"/>
        </w:rPr>
      </w:pPr>
      <w:r>
        <w:rPr>
          <w:rFonts w:ascii="Tinos" w:hAnsi="Tinos"/>
          <w:b w:val="0"/>
          <w:i w:val="0"/>
        </w:rPr>
        <w:t>Количество и расположение мест контроля в вышеуказанных случаях и при проведении неразрушающего контроля при изготовлении, строительстве, монтаже, ремонте, реконструкции, эксплуатации и техническом освидетельствовании опасных производственных объектов указывается на схеме неразрушающего контроля, оформленной на основании исполнительной схемы объекта, прилагаемой Заказчиком к заявке на выполнение требуемого вида деятельности.</w:t>
      </w:r>
    </w:p>
    <w:p w14:paraId="5C000000">
      <w:pPr>
        <w:pStyle w:val="Style_2"/>
        <w:rPr>
          <w:rFonts w:ascii="Tinos" w:hAnsi="Tinos"/>
          <w:b w:val="0"/>
          <w:i w:val="0"/>
          <w:sz w:val="32"/>
        </w:rPr>
      </w:pPr>
    </w:p>
    <w:p w14:paraId="5D000000">
      <w:pPr>
        <w:pStyle w:val="Style_2"/>
        <w:ind/>
        <w:jc w:val="center"/>
        <w:rPr>
          <w:rFonts w:ascii="Tinos" w:hAnsi="Tinos"/>
          <w:b w:val="1"/>
        </w:rPr>
      </w:pPr>
      <w:r>
        <w:rPr>
          <w:rFonts w:ascii="Tinos" w:hAnsi="Tinos"/>
          <w:b w:val="1"/>
        </w:rPr>
        <w:t>Подготовка сварного соединения для проведения неразрушающего контроля</w:t>
      </w:r>
    </w:p>
    <w:p w14:paraId="5E000000">
      <w:pPr>
        <w:pStyle w:val="Style_2"/>
        <w:rPr>
          <w:rFonts w:ascii="Tinos" w:hAnsi="Tinos"/>
          <w:b w:val="1"/>
        </w:rPr>
      </w:pPr>
    </w:p>
    <w:p w14:paraId="5F000000">
      <w:pPr>
        <w:pStyle w:val="Style_2"/>
        <w:ind/>
        <w:jc w:val="left"/>
        <w:rPr>
          <w:rFonts w:ascii="Tinos" w:hAnsi="Tinos"/>
        </w:rPr>
      </w:pPr>
      <w:r>
        <w:rPr>
          <w:rFonts w:ascii="Tinos" w:hAnsi="Tinos"/>
          <w:b w:val="0"/>
          <w:color w:val="000000"/>
        </w:rPr>
        <w:t>Таблица №1</w:t>
      </w:r>
    </w:p>
    <w:tbl>
      <w:tblPr>
        <w:tblStyle w:val="Style_1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851"/>
        <w:gridCol w:w="5355"/>
      </w:tblGrid>
      <w:tr>
        <w:trPr>
          <w:trHeight w:hRule="atLeast" w:val="329"/>
        </w:trPr>
        <w:tc>
          <w:tcPr>
            <w:tcW w:type="dxa" w:w="4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00000">
            <w:pPr>
              <w:pStyle w:val="Style_2"/>
              <w:ind/>
              <w:jc w:val="center"/>
              <w:rPr>
                <w:rFonts w:ascii="Tinos" w:hAnsi="Tinos"/>
                <w:b w:val="1"/>
              </w:rPr>
            </w:pPr>
            <w:r>
              <w:rPr>
                <w:rFonts w:ascii="Tinos" w:hAnsi="Tinos"/>
                <w:b w:val="1"/>
              </w:rPr>
              <w:t>Толщина металла Н мм</w:t>
            </w:r>
          </w:p>
        </w:tc>
        <w:tc>
          <w:tcPr>
            <w:tcW w:type="dxa" w:w="53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00000">
            <w:pPr>
              <w:pStyle w:val="Style_2"/>
              <w:ind/>
              <w:jc w:val="center"/>
              <w:rPr>
                <w:rFonts w:ascii="Tinos" w:hAnsi="Tinos"/>
                <w:b w:val="1"/>
              </w:rPr>
            </w:pPr>
            <w:r>
              <w:rPr>
                <w:rFonts w:ascii="Tinos" w:hAnsi="Tinos"/>
                <w:b w:val="1"/>
              </w:rPr>
              <w:t>Зона зачистки L мм</w:t>
            </w:r>
          </w:p>
        </w:tc>
      </w:tr>
      <w:tr>
        <w:tc>
          <w:tcPr>
            <w:tcW w:type="dxa" w:w="4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00000">
            <w:pPr>
              <w:pStyle w:val="Style_2"/>
              <w:ind/>
              <w:jc w:val="center"/>
              <w:rPr>
                <w:rFonts w:ascii="Tinos" w:hAnsi="Tinos"/>
              </w:rPr>
            </w:pPr>
            <w:r>
              <w:rPr>
                <w:rFonts w:ascii="Tinos" w:hAnsi="Tinos"/>
              </w:rPr>
              <w:t xml:space="preserve">4 -12 </w:t>
            </w:r>
          </w:p>
        </w:tc>
        <w:tc>
          <w:tcPr>
            <w:tcW w:type="dxa" w:w="53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00000">
            <w:pPr>
              <w:pStyle w:val="Style_2"/>
              <w:ind/>
              <w:jc w:val="center"/>
              <w:rPr>
                <w:rFonts w:ascii="Tinos" w:hAnsi="Tinos"/>
              </w:rPr>
            </w:pPr>
            <w:r>
              <w:rPr>
                <w:rFonts w:ascii="Tinos" w:hAnsi="Tinos"/>
              </w:rPr>
              <w:t>100 - 120</w:t>
            </w:r>
          </w:p>
        </w:tc>
      </w:tr>
      <w:tr>
        <w:tc>
          <w:tcPr>
            <w:tcW w:type="dxa" w:w="4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00000">
            <w:pPr>
              <w:pStyle w:val="Style_2"/>
              <w:ind/>
              <w:jc w:val="center"/>
              <w:rPr>
                <w:rFonts w:ascii="Tinos" w:hAnsi="Tinos"/>
              </w:rPr>
            </w:pPr>
            <w:r>
              <w:rPr>
                <w:rFonts w:ascii="Tinos" w:hAnsi="Tinos"/>
              </w:rPr>
              <w:t>12 - 30</w:t>
            </w:r>
          </w:p>
        </w:tc>
        <w:tc>
          <w:tcPr>
            <w:tcW w:type="dxa" w:w="53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00000">
            <w:pPr>
              <w:pStyle w:val="Style_2"/>
              <w:ind/>
              <w:jc w:val="center"/>
              <w:rPr>
                <w:rFonts w:ascii="Tinos" w:hAnsi="Tinos"/>
              </w:rPr>
            </w:pPr>
            <w:r>
              <w:rPr>
                <w:rFonts w:ascii="Tinos" w:hAnsi="Tinos"/>
              </w:rPr>
              <w:t>150</w:t>
            </w:r>
          </w:p>
        </w:tc>
      </w:tr>
      <w:tr>
        <w:tc>
          <w:tcPr>
            <w:tcW w:type="dxa" w:w="4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00000">
            <w:pPr>
              <w:pStyle w:val="Style_2"/>
              <w:ind/>
              <w:jc w:val="center"/>
              <w:rPr>
                <w:rFonts w:ascii="Tinos" w:hAnsi="Tinos"/>
              </w:rPr>
            </w:pPr>
            <w:r>
              <w:rPr>
                <w:rFonts w:ascii="Tinos" w:hAnsi="Tinos"/>
              </w:rPr>
              <w:t>30 - 60</w:t>
            </w:r>
          </w:p>
        </w:tc>
        <w:tc>
          <w:tcPr>
            <w:tcW w:type="dxa" w:w="53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00000">
            <w:pPr>
              <w:pStyle w:val="Style_2"/>
              <w:ind/>
              <w:jc w:val="center"/>
              <w:rPr>
                <w:rFonts w:ascii="Tinos" w:hAnsi="Tinos"/>
              </w:rPr>
            </w:pPr>
            <w:r>
              <w:rPr>
                <w:rFonts w:ascii="Tinos" w:hAnsi="Tinos"/>
              </w:rPr>
              <w:t>200</w:t>
            </w:r>
          </w:p>
        </w:tc>
      </w:tr>
    </w:tbl>
    <w:p w14:paraId="68000000">
      <w:pPr>
        <w:pStyle w:val="Style_2"/>
        <w:rPr>
          <w:rFonts w:ascii="Tinos" w:hAnsi="Tinos"/>
        </w:rPr>
      </w:pPr>
    </w:p>
    <w:p w14:paraId="69000000">
      <w:pPr>
        <w:pStyle w:val="Style_2"/>
        <w:ind/>
        <w:jc w:val="center"/>
        <w:rPr>
          <w:rFonts w:ascii="Tinos" w:hAnsi="Tinos"/>
        </w:rPr>
      </w:pPr>
      <w:r>
        <w:rPr>
          <w:rFonts w:ascii="Tinos" w:hAnsi="Tinos"/>
        </w:rPr>
        <w:drawing>
          <wp:inline>
            <wp:extent cx="2978785" cy="1506855"/>
            <wp:docPr id="4" name="Picture 4"/>
            <a:graphic>
              <a:graphicData uri="http://schemas.openxmlformats.org/drawingml/2006/picture">
                <pic:pic>
                  <pic:nvPicPr>
                    <pic:cNvPr id="3" name="Picture 3"/>
                    <pic:cNvPicPr preferRelativeResize="true"/>
                  </pic:nvPicPr>
                  <pic:blipFill>
                    <a:blip r:embed="rId2" r:link=""/>
                    <a:stretch/>
                  </pic:blipFill>
                  <pic:spPr>
                    <a:xfrm flipH="false" flipV="false" rot="0">
                      <a:ext cx="2978785" cy="150685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A000000">
      <w:pPr>
        <w:pStyle w:val="Style_2"/>
        <w:ind w:firstLine="283" w:left="0" w:right="0"/>
        <w:jc w:val="both"/>
        <w:rPr>
          <w:rFonts w:ascii="Tinos" w:hAnsi="Tinos"/>
        </w:rPr>
      </w:pPr>
      <w:r>
        <w:rPr>
          <w:rFonts w:ascii="Tinos" w:hAnsi="Tinos"/>
        </w:rPr>
        <w:t>С поверхности удаляют отслаивающуюся окалину и краску, сглаживают забоины, задиры, брызги металла, сварочный флюс, ржавчину. Зачистка поверхности производится до металлического блеска.</w:t>
      </w:r>
    </w:p>
    <w:p w14:paraId="6B000000">
      <w:pPr>
        <w:pStyle w:val="Style_2"/>
        <w:ind w:firstLine="283" w:left="0" w:right="0"/>
        <w:jc w:val="both"/>
        <w:rPr>
          <w:rFonts w:ascii="Tinos" w:hAnsi="Tinos"/>
        </w:rPr>
      </w:pPr>
    </w:p>
    <w:p w14:paraId="6C000000">
      <w:pPr>
        <w:pStyle w:val="Style_2"/>
        <w:ind w:firstLine="283" w:left="0" w:right="0"/>
        <w:jc w:val="center"/>
        <w:rPr>
          <w:rFonts w:ascii="Tinos" w:hAnsi="Tinos"/>
          <w:b w:val="1"/>
        </w:rPr>
      </w:pPr>
      <w:r>
        <w:rPr>
          <w:rFonts w:ascii="Tinos" w:hAnsi="Tinos"/>
          <w:b w:val="1"/>
        </w:rPr>
        <w:t>Подготовка поверхности гиба (отвода)</w:t>
      </w:r>
    </w:p>
    <w:p w14:paraId="6D000000">
      <w:pPr>
        <w:pStyle w:val="Style_2"/>
        <w:ind w:firstLine="283" w:left="0" w:right="0"/>
        <w:jc w:val="center"/>
        <w:rPr>
          <w:rFonts w:ascii="Tinos" w:hAnsi="Tinos"/>
          <w:b w:val="1"/>
        </w:rPr>
      </w:pPr>
      <w:r>
        <w:rPr>
          <w:rFonts w:ascii="Tinos" w:hAnsi="Tinos"/>
          <w:b w:val="1"/>
        </w:rPr>
        <w:t xml:space="preserve"> </w:t>
      </w:r>
    </w:p>
    <w:p w14:paraId="6E000000">
      <w:pPr>
        <w:pStyle w:val="Style_2"/>
        <w:ind w:firstLine="283" w:left="0" w:right="0"/>
        <w:jc w:val="both"/>
        <w:rPr>
          <w:rFonts w:ascii="Tinos" w:hAnsi="Tinos"/>
        </w:rPr>
      </w:pPr>
      <w:r>
        <w:rPr>
          <w:rFonts w:ascii="Tinos" w:hAnsi="Tinos"/>
        </w:rPr>
        <w:t xml:space="preserve">Зачистка гибов (отводов ), выполняется не менее чем на двух третях поверхностей гибов, включая растянутую и нейтральные зоны. С поверхности удаляют отслаивающуюся окалину и краску, сглаживают забоины, задиры, брызги металла, сварочный флюс, ржавчину. Зачистка поверхности производится до металлического блеска. </w:t>
      </w:r>
    </w:p>
    <w:p w14:paraId="6F000000">
      <w:pPr>
        <w:pStyle w:val="Style_2"/>
        <w:ind w:firstLine="283" w:left="0" w:right="0"/>
        <w:jc w:val="both"/>
        <w:rPr>
          <w:rFonts w:ascii="Tinos" w:hAnsi="Tinos"/>
        </w:rPr>
      </w:pPr>
    </w:p>
    <w:p w14:paraId="70000000">
      <w:pPr>
        <w:pStyle w:val="Style_2"/>
        <w:ind/>
        <w:jc w:val="center"/>
        <w:rPr>
          <w:rFonts w:ascii="Tinos" w:hAnsi="Tinos"/>
        </w:rPr>
      </w:pPr>
      <w:r>
        <w:rPr>
          <w:rFonts w:ascii="Tinos" w:hAnsi="Tinos"/>
        </w:rPr>
        <w:drawing>
          <wp:inline>
            <wp:extent cx="2171700" cy="1838325"/>
            <wp:docPr id="6" name="Picture 6"/>
            <a:graphic>
              <a:graphicData uri="http://schemas.openxmlformats.org/drawingml/2006/picture">
                <pic:pic>
                  <pic:nvPicPr>
                    <pic:cNvPr id="5" name="Picture 5"/>
                    <pic:cNvPicPr preferRelativeResize="true"/>
                  </pic:nvPicPr>
                  <pic:blipFill>
                    <a:blip r:embed="rId3" r:link=""/>
                    <a:stretch/>
                  </pic:blipFill>
                  <pic:spPr>
                    <a:xfrm flipH="false" flipV="false" rot="0">
                      <a:ext cx="2171700" cy="18383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1000000">
      <w:pPr>
        <w:pStyle w:val="Style_2"/>
        <w:ind w:firstLine="0" w:left="0" w:right="0"/>
        <w:jc w:val="both"/>
        <w:rPr>
          <w:rFonts w:ascii="Tinos" w:hAnsi="Tinos"/>
          <w:sz w:val="24"/>
        </w:rPr>
      </w:pPr>
      <w:r>
        <w:rPr>
          <w:rFonts w:ascii="Tinos" w:hAnsi="Tinos"/>
          <w:sz w:val="24"/>
        </w:rPr>
        <w:t>Рис. 1. Эскиз гиба (отвода):</w:t>
      </w:r>
    </w:p>
    <w:p w14:paraId="72000000">
      <w:pPr>
        <w:pStyle w:val="Style_2"/>
        <w:ind/>
        <w:jc w:val="both"/>
        <w:rPr>
          <w:rFonts w:ascii="Tinos" w:hAnsi="Tinos"/>
          <w:sz w:val="24"/>
        </w:rPr>
      </w:pPr>
      <w:r>
        <w:rPr>
          <w:rFonts w:ascii="Tinos" w:hAnsi="Tinos"/>
          <w:sz w:val="24"/>
        </w:rPr>
        <w:t xml:space="preserve">1 - контролируемая поверхность; 2 - неконтролируемая поверхность; 3 - линия сопряжения </w:t>
      </w:r>
      <w:r>
        <w:rPr>
          <w:rFonts w:ascii="Tinos" w:hAnsi="Tinos"/>
          <w:sz w:val="24"/>
        </w:rPr>
        <w:t>гнутого участка с прямой трубой; I - растянутая зона; II, IV нейтральная зона; III - сжатая зона</w:t>
      </w:r>
    </w:p>
    <w:p w14:paraId="73000000">
      <w:pPr>
        <w:pStyle w:val="Style_2"/>
        <w:ind/>
        <w:jc w:val="both"/>
        <w:rPr>
          <w:rFonts w:ascii="Tinos" w:hAnsi="Tinos"/>
        </w:rPr>
      </w:pPr>
    </w:p>
    <w:p w14:paraId="74000000">
      <w:pPr>
        <w:pStyle w:val="Style_2"/>
        <w:ind w:firstLine="283" w:left="0" w:right="0"/>
        <w:jc w:val="center"/>
        <w:rPr>
          <w:rFonts w:ascii="Tinos" w:hAnsi="Tinos"/>
          <w:b w:val="1"/>
          <w:color w:val="000000"/>
        </w:rPr>
      </w:pPr>
    </w:p>
    <w:p w14:paraId="75000000">
      <w:pPr>
        <w:pStyle w:val="Style_2"/>
        <w:ind w:firstLine="283" w:left="0" w:right="0"/>
        <w:jc w:val="center"/>
        <w:rPr>
          <w:rFonts w:ascii="Tinos" w:hAnsi="Tinos"/>
          <w:b w:val="1"/>
          <w:color w:val="000000"/>
        </w:rPr>
      </w:pPr>
    </w:p>
    <w:p w14:paraId="76000000">
      <w:pPr>
        <w:pStyle w:val="Style_2"/>
        <w:ind w:firstLine="283" w:left="0" w:right="0"/>
        <w:jc w:val="center"/>
        <w:rPr>
          <w:rFonts w:ascii="Tinos" w:hAnsi="Tinos"/>
          <w:b w:val="1"/>
          <w:color w:val="000000"/>
        </w:rPr>
      </w:pPr>
    </w:p>
    <w:p w14:paraId="77000000">
      <w:pPr>
        <w:pStyle w:val="Style_2"/>
        <w:ind w:firstLine="283" w:left="0" w:right="0"/>
        <w:jc w:val="center"/>
        <w:rPr>
          <w:rFonts w:ascii="Tinos" w:hAnsi="Tinos"/>
          <w:b w:val="1"/>
          <w:color w:val="000000"/>
        </w:rPr>
      </w:pPr>
      <w:r>
        <w:rPr>
          <w:rFonts w:ascii="Tinos" w:hAnsi="Tinos"/>
          <w:b w:val="1"/>
          <w:color w:val="000000"/>
        </w:rPr>
        <w:t>Подготовка угловых сварных соединений д</w:t>
      </w:r>
      <w:r>
        <w:rPr>
          <w:rFonts w:ascii="Tinos" w:hAnsi="Tinos"/>
          <w:b w:val="1"/>
        </w:rPr>
        <w:t>ля проведения неразрушающего контроля</w:t>
      </w:r>
    </w:p>
    <w:p w14:paraId="78000000">
      <w:pPr>
        <w:pStyle w:val="Style_2"/>
        <w:ind w:firstLine="283" w:left="0" w:right="0"/>
        <w:jc w:val="both"/>
        <w:rPr>
          <w:rFonts w:ascii="Tinos" w:hAnsi="Tinos"/>
          <w:b w:val="0"/>
          <w:color w:val="000000"/>
        </w:rPr>
      </w:pPr>
    </w:p>
    <w:p w14:paraId="79000000">
      <w:pPr>
        <w:pStyle w:val="Style_2"/>
        <w:ind/>
        <w:jc w:val="center"/>
        <w:rPr>
          <w:rFonts w:ascii="Tinos" w:hAnsi="Tinos"/>
        </w:rPr>
      </w:pPr>
      <w:r>
        <w:rPr>
          <w:rFonts w:ascii="Tinos" w:hAnsi="Tinos"/>
        </w:rPr>
        <w:drawing>
          <wp:inline>
            <wp:extent cx="1492250" cy="1722754"/>
            <wp:docPr id="8" name="Picture 8"/>
            <a:graphic>
              <a:graphicData uri="http://schemas.openxmlformats.org/drawingml/2006/picture">
                <pic:pic>
                  <pic:nvPicPr>
                    <pic:cNvPr id="7" name="Picture 7"/>
                    <pic:cNvPicPr preferRelativeResize="true"/>
                  </pic:nvPicPr>
                  <pic:blipFill>
                    <a:blip r:embed="rId4" r:link=""/>
                    <a:stretch/>
                  </pic:blipFill>
                  <pic:spPr>
                    <a:xfrm flipH="false" flipV="false" rot="0">
                      <a:ext cx="1492250" cy="172275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A000000">
      <w:pPr>
        <w:pStyle w:val="Style_2"/>
        <w:ind w:firstLine="283" w:left="0" w:right="0"/>
        <w:jc w:val="both"/>
        <w:rPr>
          <w:rFonts w:ascii="Tinos" w:hAnsi="Tinos"/>
          <w:b w:val="0"/>
          <w:color w:val="000000"/>
        </w:rPr>
      </w:pPr>
    </w:p>
    <w:p w14:paraId="7B000000">
      <w:pPr>
        <w:pStyle w:val="Style_2"/>
        <w:ind w:firstLine="283" w:left="0" w:right="0"/>
        <w:jc w:val="both"/>
        <w:rPr>
          <w:rFonts w:ascii="Tinos" w:hAnsi="Tinos"/>
          <w:b w:val="0"/>
          <w:color w:val="000000"/>
        </w:rPr>
      </w:pPr>
      <w:r>
        <w:rPr>
          <w:rFonts w:ascii="Tinos" w:hAnsi="Tinos"/>
          <w:b w:val="0"/>
          <w:color w:val="000000"/>
        </w:rPr>
        <w:t xml:space="preserve">Ширина зоны зачистки зависит от толщины металла (см. таблицу №1). </w:t>
      </w:r>
      <w:r>
        <w:rPr>
          <w:rFonts w:ascii="Tinos" w:hAnsi="Tinos"/>
        </w:rPr>
        <w:t>С поверхности удаляют отслаивающуюся окалину и краску, сглаживают забоины, задиры, брызги металла, сварочный флюс, ржавчину. Зачистка поверхности производится до металлического блеска.</w:t>
      </w:r>
    </w:p>
    <w:p w14:paraId="7C000000">
      <w:pPr>
        <w:pStyle w:val="Style_2"/>
        <w:rPr>
          <w:rFonts w:ascii="Tinos" w:hAnsi="Tinos"/>
        </w:rPr>
      </w:pPr>
    </w:p>
    <w:p w14:paraId="7D000000">
      <w:pPr>
        <w:pStyle w:val="Style_2"/>
        <w:ind w:firstLine="425" w:left="0" w:right="0"/>
        <w:jc w:val="center"/>
        <w:rPr>
          <w:rFonts w:ascii="Tinos" w:hAnsi="Tinos"/>
        </w:rPr>
      </w:pPr>
      <w:r>
        <w:rPr>
          <w:rFonts w:ascii="Tinos" w:hAnsi="Tinos"/>
          <w:b w:val="1"/>
        </w:rPr>
        <w:t>Подготовка элементов трубопровода для проведения  ультразвуковой толщинометрии (УЗТ)</w:t>
      </w:r>
    </w:p>
    <w:p w14:paraId="7E000000">
      <w:pPr>
        <w:pStyle w:val="Style_2"/>
        <w:rPr>
          <w:rFonts w:ascii="Tinos" w:hAnsi="Tinos"/>
        </w:rPr>
      </w:pPr>
      <w:r>
        <w:rPr>
          <w:rFonts w:ascii="Tinos" w:hAnsi="Tinos"/>
        </w:rPr>
        <w:tab/>
      </w:r>
    </w:p>
    <w:p w14:paraId="7F000000">
      <w:pPr>
        <w:pStyle w:val="Style_2"/>
        <w:spacing w:after="134" w:before="134"/>
        <w:ind w:firstLine="0" w:left="0" w:right="0"/>
        <w:jc w:val="center"/>
        <w:rPr>
          <w:rFonts w:ascii="Tinos" w:hAnsi="Tinos"/>
        </w:rPr>
      </w:pPr>
      <w:r>
        <w:rPr>
          <w:rFonts w:ascii="Tinos" w:hAnsi="Tinos"/>
        </w:rPr>
        <w:drawing>
          <wp:inline>
            <wp:extent cx="5972174" cy="4791074"/>
            <wp:docPr id="10" name="Picture 10"/>
            <a:graphic>
              <a:graphicData uri="http://schemas.openxmlformats.org/drawingml/2006/picture">
                <pic:pic>
                  <pic:nvPicPr>
                    <pic:cNvPr id="9" name="Picture 9"/>
                    <pic:cNvPicPr preferRelativeResize="true"/>
                  </pic:nvPicPr>
                  <pic:blipFill>
                    <a:blip r:embed="rId5" r:link=""/>
                    <a:srcRect b="3340" l="2596" r="16969" t="1193"/>
                    <a:stretch/>
                  </pic:blipFill>
                  <pic:spPr>
                    <a:xfrm flipH="false" flipV="false" rot="0">
                      <a:ext cx="5972174" cy="479107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0000000">
      <w:pPr>
        <w:pStyle w:val="Style_2"/>
        <w:ind w:firstLine="425" w:left="283" w:right="0"/>
        <w:jc w:val="both"/>
        <w:rPr>
          <w:rFonts w:ascii="Tinos" w:hAnsi="Tinos"/>
        </w:rPr>
      </w:pPr>
      <w:r>
        <w:rPr>
          <w:rFonts w:ascii="Tinos" w:hAnsi="Tinos"/>
        </w:rPr>
        <w:t>Для проведения замера зачищается участок диаметром не менее 30 мм. под установку датчика. С поверхности удаляют отслаивающуюся окалину и краску, сглаживают забоины, задиры, брызги металла, сварочный флюс, ржавчину. Зачистка поверхности производится до металлического блеска.</w:t>
      </w:r>
    </w:p>
    <w:p w14:paraId="81000000">
      <w:pPr>
        <w:spacing w:after="0" w:line="240" w:lineRule="auto"/>
        <w:ind/>
        <w:jc w:val="right"/>
        <w:rPr>
          <w:rFonts w:ascii="Tinos" w:hAnsi="Tinos"/>
          <w:b w:val="0"/>
          <w:sz w:val="20"/>
          <w:u w:val="none"/>
        </w:rPr>
      </w:pPr>
    </w:p>
    <w:sectPr>
      <w:pgSz w:h="16848" w:w="11908"/>
      <w:pgMar w:bottom="850" w:footer="708" w:gutter="0" w:header="708" w:left="1134" w:right="680" w:top="709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next w:val="Style_2"/>
    <w:link w:val="Style_3_ch"/>
    <w:uiPriority w:val="39"/>
    <w:pPr>
      <w:ind w:firstLine="0" w:left="200"/>
    </w:pPr>
  </w:style>
  <w:style w:styleId="Style_3_ch" w:type="character">
    <w:name w:val="toc 2"/>
    <w:link w:val="Style_3"/>
  </w:style>
  <w:style w:styleId="Style_4" w:type="paragraph">
    <w:name w:val="toc 4"/>
    <w:next w:val="Style_2"/>
    <w:link w:val="Style_4_ch"/>
    <w:uiPriority w:val="39"/>
    <w:pPr>
      <w:ind w:firstLine="0" w:left="600"/>
    </w:pPr>
  </w:style>
  <w:style w:styleId="Style_4_ch" w:type="character">
    <w:name w:val="toc 4"/>
    <w:link w:val="Style_4"/>
  </w:style>
  <w:style w:styleId="Style_5" w:type="paragraph">
    <w:name w:val="toc 6"/>
    <w:next w:val="Style_2"/>
    <w:link w:val="Style_5_ch"/>
    <w:uiPriority w:val="39"/>
    <w:pPr>
      <w:ind w:firstLine="0" w:left="1000"/>
    </w:pPr>
  </w:style>
  <w:style w:styleId="Style_5_ch" w:type="character">
    <w:name w:val="toc 6"/>
    <w:link w:val="Style_5"/>
  </w:style>
  <w:style w:styleId="Style_6" w:type="paragraph">
    <w:name w:val="toc 7"/>
    <w:next w:val="Style_2"/>
    <w:link w:val="Style_6_ch"/>
    <w:uiPriority w:val="39"/>
    <w:pPr>
      <w:ind w:firstLine="0" w:left="1200"/>
    </w:pPr>
  </w:style>
  <w:style w:styleId="Style_6_ch" w:type="character">
    <w:name w:val="toc 7"/>
    <w:link w:val="Style_6"/>
  </w:style>
  <w:style w:styleId="Style_7" w:type="paragraph">
    <w:name w:val="heading 3"/>
    <w:next w:val="Style_2"/>
    <w:link w:val="Style_7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7_ch" w:type="character">
    <w:name w:val="heading 3"/>
    <w:link w:val="Style_7"/>
    <w:rPr>
      <w:rFonts w:ascii="XO Thames" w:hAnsi="XO Thames"/>
      <w:b w:val="1"/>
      <w:i w:val="1"/>
      <w:color w:val="000000"/>
    </w:rPr>
  </w:style>
  <w:style w:styleId="Style_8" w:type="paragraph">
    <w:name w:val="toc 3"/>
    <w:next w:val="Style_2"/>
    <w:link w:val="Style_8_ch"/>
    <w:uiPriority w:val="39"/>
    <w:pPr>
      <w:ind w:firstLine="0" w:left="400"/>
    </w:pPr>
  </w:style>
  <w:style w:styleId="Style_8_ch" w:type="character">
    <w:name w:val="toc 3"/>
    <w:link w:val="Style_8"/>
  </w:style>
  <w:style w:styleId="Style_9" w:type="paragraph">
    <w:name w:val="heading 5"/>
    <w:next w:val="Style_2"/>
    <w:link w:val="Style_9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9_ch" w:type="character">
    <w:name w:val="heading 5"/>
    <w:link w:val="Style_9"/>
    <w:rPr>
      <w:rFonts w:ascii="XO Thames" w:hAnsi="XO Thames"/>
      <w:b w:val="1"/>
      <w:color w:val="000000"/>
      <w:sz w:val="22"/>
    </w:rPr>
  </w:style>
  <w:style w:styleId="Style_10" w:type="paragraph">
    <w:name w:val="heading 1"/>
    <w:next w:val="Style_2"/>
    <w:link w:val="Style_10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/>
      <w:jc w:val="left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2"/>
    <w:link w:val="Style_13_ch"/>
    <w:uiPriority w:val="39"/>
    <w:pPr>
      <w:ind w:firstLine="0" w:left="0"/>
    </w:pPr>
    <w:rPr>
      <w:rFonts w:ascii="XO Thames" w:hAnsi="XO Thames"/>
      <w:b w:val="1"/>
    </w:rPr>
  </w:style>
  <w:style w:styleId="Style_13_ch" w:type="character">
    <w:name w:val="toc 1"/>
    <w:link w:val="Style_13"/>
    <w:rPr>
      <w:rFonts w:ascii="XO Thames" w:hAnsi="XO Thames"/>
      <w:b w:val="1"/>
    </w:rPr>
  </w:style>
  <w:style w:styleId="Style_14" w:type="paragraph">
    <w:name w:val="Header and Footer"/>
    <w:link w:val="Style_14_ch"/>
    <w:pPr>
      <w:spacing w:line="360" w:lineRule="auto"/>
      <w:ind/>
    </w:pPr>
    <w:rPr>
      <w:rFonts w:ascii="XO Thames" w:hAnsi="XO Thames"/>
      <w:sz w:val="20"/>
    </w:rPr>
  </w:style>
  <w:style w:styleId="Style_14_ch" w:type="character">
    <w:name w:val="Header and Footer"/>
    <w:link w:val="Style_14"/>
    <w:rPr>
      <w:rFonts w:ascii="XO Thames" w:hAnsi="XO Thames"/>
      <w:sz w:val="20"/>
    </w:rPr>
  </w:style>
  <w:style w:styleId="Style_15" w:type="paragraph">
    <w:name w:val="toc 9"/>
    <w:next w:val="Style_2"/>
    <w:link w:val="Style_15_ch"/>
    <w:uiPriority w:val="39"/>
    <w:pPr>
      <w:ind w:firstLine="0" w:left="1600"/>
    </w:pPr>
  </w:style>
  <w:style w:styleId="Style_15_ch" w:type="character">
    <w:name w:val="toc 9"/>
    <w:link w:val="Style_15"/>
  </w:style>
  <w:style w:styleId="Style_16" w:type="paragraph">
    <w:name w:val="toc 8"/>
    <w:next w:val="Style_2"/>
    <w:link w:val="Style_16_ch"/>
    <w:uiPriority w:val="39"/>
    <w:pPr>
      <w:ind w:firstLine="0" w:left="1400"/>
    </w:pPr>
  </w:style>
  <w:style w:styleId="Style_16_ch" w:type="character">
    <w:name w:val="toc 8"/>
    <w:link w:val="Style_16"/>
  </w:style>
  <w:style w:styleId="Style_17" w:type="paragraph">
    <w:name w:val="toc 5"/>
    <w:next w:val="Style_2"/>
    <w:link w:val="Style_17_ch"/>
    <w:uiPriority w:val="39"/>
    <w:pPr>
      <w:ind w:firstLine="0" w:left="800"/>
    </w:pPr>
  </w:style>
  <w:style w:styleId="Style_17_ch" w:type="character">
    <w:name w:val="toc 5"/>
    <w:link w:val="Style_17"/>
  </w:style>
  <w:style w:styleId="Style_18" w:type="paragraph">
    <w:name w:val="Subtitle"/>
    <w:next w:val="Style_2"/>
    <w:link w:val="Style_18_ch"/>
    <w:uiPriority w:val="11"/>
    <w:qFormat/>
    <w:rPr>
      <w:rFonts w:ascii="XO Thames" w:hAnsi="XO Thames"/>
      <w:i w:val="1"/>
      <w:color w:val="616161"/>
      <w:sz w:val="24"/>
    </w:rPr>
  </w:style>
  <w:style w:styleId="Style_18_ch" w:type="character">
    <w:name w:val="Subtitle"/>
    <w:link w:val="Style_18"/>
    <w:rPr>
      <w:rFonts w:ascii="XO Thames" w:hAnsi="XO Thames"/>
      <w:i w:val="1"/>
      <w:color w:val="616161"/>
      <w:sz w:val="24"/>
    </w:rPr>
  </w:style>
  <w:style w:styleId="Style_19" w:type="paragraph">
    <w:name w:val="Default Paragraph Font"/>
    <w:link w:val="Style_19_ch"/>
  </w:style>
  <w:style w:styleId="Style_19_ch" w:type="character">
    <w:name w:val="Default Paragraph Font"/>
    <w:link w:val="Style_19"/>
  </w:style>
  <w:style w:styleId="Style_20" w:type="paragraph">
    <w:name w:val="toc 10"/>
    <w:next w:val="Style_2"/>
    <w:link w:val="Style_20_ch"/>
    <w:uiPriority w:val="39"/>
    <w:pPr>
      <w:ind w:firstLine="0" w:left="1800"/>
    </w:pPr>
  </w:style>
  <w:style w:styleId="Style_20_ch" w:type="character">
    <w:name w:val="toc 10"/>
    <w:link w:val="Style_20"/>
  </w:style>
  <w:style w:styleId="Style_21" w:type="paragraph">
    <w:name w:val="Title"/>
    <w:next w:val="Style_2"/>
    <w:link w:val="Style_21_ch"/>
    <w:uiPriority w:val="10"/>
    <w:qFormat/>
    <w:rPr>
      <w:rFonts w:ascii="XO Thames" w:hAnsi="XO Thames"/>
      <w:b w:val="1"/>
      <w:sz w:val="52"/>
    </w:rPr>
  </w:style>
  <w:style w:styleId="Style_21_ch" w:type="character">
    <w:name w:val="Title"/>
    <w:link w:val="Style_21"/>
    <w:rPr>
      <w:rFonts w:ascii="XO Thames" w:hAnsi="XO Thames"/>
      <w:b w:val="1"/>
      <w:sz w:val="52"/>
    </w:rPr>
  </w:style>
  <w:style w:styleId="Style_22" w:type="paragraph">
    <w:name w:val="heading 4"/>
    <w:next w:val="Style_2"/>
    <w:link w:val="Style_22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2_ch" w:type="character">
    <w:name w:val="heading 4"/>
    <w:link w:val="Style_22"/>
    <w:rPr>
      <w:rFonts w:ascii="XO Thames" w:hAnsi="XO Thames"/>
      <w:b w:val="1"/>
      <w:color w:val="595959"/>
      <w:sz w:val="26"/>
    </w:rPr>
  </w:style>
  <w:style w:styleId="Style_23" w:type="paragraph">
    <w:name w:val="heading 2"/>
    <w:next w:val="Style_2"/>
    <w:link w:val="Style_23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3_ch" w:type="character">
    <w:name w:val="heading 2"/>
    <w:link w:val="Style_23"/>
    <w:rPr>
      <w:rFonts w:ascii="XO Thames" w:hAnsi="XO Thames"/>
      <w:b w:val="1"/>
      <w:color w:val="00A0FF"/>
      <w:sz w:val="26"/>
    </w:rPr>
  </w:style>
  <w:style w:styleId="Style_24" w:type="table">
    <w:name w:val="Table Grid"/>
    <w:basedOn w:val="Style_1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9" Target="stylesWithEffects.xml" Type="http://schemas.microsoft.com/office/2007/relationships/stylesWithEffects"/>
  <Relationship Id="rId8" Target="styles.xml" Type="http://schemas.openxmlformats.org/officeDocument/2006/relationships/style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5" Target="media/5.png" Type="http://schemas.openxmlformats.org/officeDocument/2006/relationships/image"/>
  <Relationship Id="rId4" Target="media/4.png" Type="http://schemas.openxmlformats.org/officeDocument/2006/relationships/image"/>
  <Relationship Id="rId3" Target="media/3.png" Type="http://schemas.openxmlformats.org/officeDocument/2006/relationships/image"/>
  <Relationship Id="rId2" Target="media/2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_rels/core.xml.rels><?xml version="1.0" encoding="UTF-8" standalone="no" ?>
<Relationships xmlns="http://schemas.openxmlformats.org/package/2006/relationships">
  <Relationship Id="rId1" Target="core.xml" Type="http://schemas.openxmlformats.org/officeDocument/2006/relationships/extended-properties"/>
</Relationships>
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MyOffice-CoreFramework-Linux/21.0-851.365.4708.482.1@RELEASE-DESKTOP-ROSEMARY-ST-3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2021-09-01T07:43:39Z</dcterms:modified>
</cp:coreProperties>
</file>